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  <w:lang w:val="en-US" w:eastAsia="zh-CN"/>
        </w:rPr>
        <w:t>校园电动车停车棚改造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校园电动车棚改造采购项目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529"/>
        <w:gridCol w:w="163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名称及要求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塑料阳光板拆除人工费东校区：25/26/27/28/30/2号行政楼东/明德楼西；中校区：18/19；西校区：8/9/10/13/14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610㎡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人民币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80000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（包含材料费、人工费、清运费、保险费、税费）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瓦楞彩钢板（蓝色）安装材料费及人工费东校区：25/26/27/28/30/2号行政楼东/明德楼西；中校区：18/19；西校区：8/9/10/13/14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610㎡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车棚立柱抬高材料费（直径6cm厚3.8mm镀锌钢管；单根长度30cm；62根）及人工费东校区：23/24/田径场西；中校区：21/22；西校区：5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18.6m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车棚加装横梁材料费（直径8cm厚4.0mm镀锌钢管；单根长度615cm；2根）及人工费东校区：明达楼西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12.3m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车棚横梁抬高材料费（4*8cm镀锌方管；单根长度12cm；12根）及人工费东校区：明德楼西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1.5m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车棚雨水沟破损更换材料费（宽度50cm长度17m*2彩钢板）及人工费中校区：18/19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17㎡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车棚改造辅料费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垃圾外运费用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1.以上价格包含材料费、人工费、清运费、保险费、税费等全部费用在内。2.中标供应商结算需提供增值税专票。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设备费，辅料费，拆装费，吊装费，税费等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>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保修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</w:rPr>
        <w:t>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7.其他相关材料（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18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lang w:val="en-US" w:eastAsia="zh-CN"/>
        </w:rPr>
        <w:t>19805820117。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完成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和施工地点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完成时间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2022年4月30日。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施工地点：湖州师范学院。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eastAsia="zh-CN"/>
        </w:rPr>
        <w:t>材料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2.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必须按照国家标准或行业标准实施安装工作，并承担全部安全责任。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应在规定完成时间内完成安装等工作。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、产品保修期限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产品质量</w:t>
      </w:r>
      <w:r>
        <w:rPr>
          <w:rFonts w:hint="eastAsia" w:ascii="仿宋" w:hAnsi="仿宋" w:eastAsia="仿宋"/>
          <w:bCs/>
          <w:sz w:val="24"/>
          <w:lang w:val="en-US" w:eastAsia="zh-CN"/>
        </w:rPr>
        <w:t>保修</w:t>
      </w:r>
      <w:r>
        <w:rPr>
          <w:rFonts w:hint="eastAsia" w:ascii="仿宋" w:hAnsi="仿宋" w:eastAsia="仿宋"/>
          <w:bCs/>
          <w:sz w:val="24"/>
        </w:rPr>
        <w:t>期为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质保1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自项目验收合格之日起计算。1</w:t>
      </w:r>
      <w:r>
        <w:rPr>
          <w:rFonts w:hint="eastAsia" w:ascii="仿宋" w:hAnsi="仿宋" w:eastAsia="仿宋"/>
          <w:bCs/>
          <w:sz w:val="24"/>
        </w:rPr>
        <w:t>年内因质量问题的</w:t>
      </w:r>
      <w:r>
        <w:rPr>
          <w:rFonts w:hint="eastAsia" w:ascii="仿宋" w:hAnsi="仿宋" w:eastAsia="仿宋"/>
          <w:bCs/>
          <w:sz w:val="24"/>
          <w:lang w:val="en-US" w:eastAsia="zh-CN"/>
        </w:rPr>
        <w:t>材料调换、维修所发生的一切费用均有中标供应商承担。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校园电动车棚改造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采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7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校园电动车棚改造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760"/>
        <w:gridCol w:w="2842"/>
        <w:gridCol w:w="870"/>
        <w:gridCol w:w="100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产品名称型号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地点区域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塑料阳光板拆除人工费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东校区：25/26/27/28/30/2号行政楼东/明德楼西；中校区：18/19；西校区：8/9/10/13/14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610㎡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瓦楞彩钢板（蓝色）安装材料费及人工费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东校区：25/26/27/28/30/2号行政楼东/明德楼西；中校区：18/19；西校区：8/9/10/13/14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610㎡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车棚立柱抬高材料费（直径6cm厚3.8mm镀锌钢管；单根长度30cm；62根）及人工费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东校区：23/24/田径场西；中校区：21/22；西校区：5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18.6m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车棚加装横梁材料费（直径8cm厚4.0mm镀锌钢管；单根长度615cm；2根）及人工费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东校区：明达楼西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12.3m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车棚横梁抬高材料费（4*8cm镀锌方管；单根长度12cm；12根）及人工费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东校区：明德楼西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1.5m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车棚雨水沟破损更换材料费（宽度50cm长度17m*2彩钢板）及人工费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中校区：18/19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17㎡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车棚改造辅料费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垃圾外运费用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</w:t>
      </w:r>
      <w:r>
        <w:rPr>
          <w:rFonts w:hint="eastAsia" w:cs="Times New Roman"/>
          <w:color w:val="000000" w:themeColor="text1"/>
          <w:sz w:val="21"/>
          <w:szCs w:val="21"/>
          <w:vertAlign w:val="baseline"/>
          <w:lang w:val="en-US" w:eastAsia="zh-CN"/>
        </w:rPr>
        <w:t>80000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19B51D5"/>
    <w:rsid w:val="02291B0C"/>
    <w:rsid w:val="033E16C0"/>
    <w:rsid w:val="04554790"/>
    <w:rsid w:val="06973A95"/>
    <w:rsid w:val="073F79D7"/>
    <w:rsid w:val="083258FA"/>
    <w:rsid w:val="0B0A0077"/>
    <w:rsid w:val="0BDA49A9"/>
    <w:rsid w:val="0D8D05D5"/>
    <w:rsid w:val="0E704CDD"/>
    <w:rsid w:val="0EDE3359"/>
    <w:rsid w:val="0F5F2580"/>
    <w:rsid w:val="111C745A"/>
    <w:rsid w:val="1190647B"/>
    <w:rsid w:val="133A347D"/>
    <w:rsid w:val="1414256C"/>
    <w:rsid w:val="161A7DAE"/>
    <w:rsid w:val="19257662"/>
    <w:rsid w:val="195A0741"/>
    <w:rsid w:val="19720068"/>
    <w:rsid w:val="1B3F428D"/>
    <w:rsid w:val="1BCE34C7"/>
    <w:rsid w:val="1C642F39"/>
    <w:rsid w:val="1D126DCC"/>
    <w:rsid w:val="1D3C5034"/>
    <w:rsid w:val="1E6A4A1B"/>
    <w:rsid w:val="1F4633B6"/>
    <w:rsid w:val="1FDD1DEC"/>
    <w:rsid w:val="22AE5EF6"/>
    <w:rsid w:val="24F201CE"/>
    <w:rsid w:val="2658485C"/>
    <w:rsid w:val="288002F2"/>
    <w:rsid w:val="2A0C39C4"/>
    <w:rsid w:val="2A5C6402"/>
    <w:rsid w:val="2D885BE3"/>
    <w:rsid w:val="2DA00E80"/>
    <w:rsid w:val="31104361"/>
    <w:rsid w:val="321A1007"/>
    <w:rsid w:val="325651D2"/>
    <w:rsid w:val="33582F40"/>
    <w:rsid w:val="34611681"/>
    <w:rsid w:val="35AB7205"/>
    <w:rsid w:val="35B337C9"/>
    <w:rsid w:val="39216111"/>
    <w:rsid w:val="395E1740"/>
    <w:rsid w:val="3A1D2994"/>
    <w:rsid w:val="3BC9457E"/>
    <w:rsid w:val="3C960D78"/>
    <w:rsid w:val="3CB26AAD"/>
    <w:rsid w:val="3CFB5222"/>
    <w:rsid w:val="3D7F0F61"/>
    <w:rsid w:val="419B6891"/>
    <w:rsid w:val="439667E8"/>
    <w:rsid w:val="47C15E0F"/>
    <w:rsid w:val="48F57FE5"/>
    <w:rsid w:val="4D496342"/>
    <w:rsid w:val="4DD454EE"/>
    <w:rsid w:val="4DF46408"/>
    <w:rsid w:val="4EE84A20"/>
    <w:rsid w:val="4EFF0C80"/>
    <w:rsid w:val="51120FA7"/>
    <w:rsid w:val="51545444"/>
    <w:rsid w:val="5510702B"/>
    <w:rsid w:val="564F578E"/>
    <w:rsid w:val="57696BC8"/>
    <w:rsid w:val="5A4C6962"/>
    <w:rsid w:val="5BA66312"/>
    <w:rsid w:val="5BE3510D"/>
    <w:rsid w:val="5BF159B3"/>
    <w:rsid w:val="5C4F69D3"/>
    <w:rsid w:val="5CA4409E"/>
    <w:rsid w:val="5D1B6D75"/>
    <w:rsid w:val="5D4C51B4"/>
    <w:rsid w:val="5E5643D0"/>
    <w:rsid w:val="5FCF4921"/>
    <w:rsid w:val="614E25DE"/>
    <w:rsid w:val="63753E82"/>
    <w:rsid w:val="63D70224"/>
    <w:rsid w:val="64061022"/>
    <w:rsid w:val="64A97E32"/>
    <w:rsid w:val="65C75121"/>
    <w:rsid w:val="68426348"/>
    <w:rsid w:val="685271EB"/>
    <w:rsid w:val="68D27A7F"/>
    <w:rsid w:val="697E6D6A"/>
    <w:rsid w:val="6A047B9D"/>
    <w:rsid w:val="6B936C40"/>
    <w:rsid w:val="6C1902DF"/>
    <w:rsid w:val="6D4B3F62"/>
    <w:rsid w:val="6DFF6FC1"/>
    <w:rsid w:val="719657C7"/>
    <w:rsid w:val="71E2193F"/>
    <w:rsid w:val="7716637C"/>
    <w:rsid w:val="77572FC9"/>
    <w:rsid w:val="79506D0D"/>
    <w:rsid w:val="79A25F21"/>
    <w:rsid w:val="7ABB1184"/>
    <w:rsid w:val="7CE74AAA"/>
    <w:rsid w:val="7E9A47EF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1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2023-05-31T04:41:48Z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