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hint="eastAsia" w:ascii="宋体" w:hAnsi="宋体" w:eastAsia="宋体" w:cs="宋体"/>
          <w:b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eastAsia="zh-CN"/>
        </w:rPr>
        <w:t>学士宾馆</w:t>
      </w:r>
      <w:r>
        <w:rPr>
          <w:rFonts w:hint="eastAsia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床垫采购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项目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采购</w:t>
      </w:r>
      <w:r>
        <w:rPr>
          <w:rFonts w:hint="eastAsia" w:ascii="宋体" w:hAnsi="宋体" w:eastAsia="宋体" w:cs="宋体"/>
          <w:b/>
          <w:sz w:val="36"/>
          <w:szCs w:val="36"/>
        </w:rPr>
        <w:t>文件</w:t>
      </w:r>
    </w:p>
    <w:p>
      <w:pPr>
        <w:ind w:firstLine="482" w:firstLineChars="200"/>
        <w:rPr>
          <w:rFonts w:ascii="仿宋" w:hAnsi="仿宋" w:eastAsia="仿宋" w:cs="仿宋_GB2312"/>
          <w:b/>
          <w:sz w:val="24"/>
        </w:rPr>
      </w:pPr>
      <w:r>
        <w:rPr>
          <w:rFonts w:hint="eastAsia" w:ascii="仿宋" w:hAnsi="仿宋" w:eastAsia="仿宋" w:cs="仿宋_GB2312"/>
          <w:b/>
          <w:sz w:val="24"/>
        </w:rPr>
        <w:t>一、采购项目名称、采购清单及要求：</w:t>
      </w:r>
    </w:p>
    <w:p>
      <w:pPr>
        <w:ind w:firstLine="482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仿宋_GB2312"/>
          <w:b/>
          <w:sz w:val="24"/>
        </w:rPr>
        <w:t>1.</w:t>
      </w:r>
      <w:r>
        <w:rPr>
          <w:rFonts w:hint="eastAsia" w:ascii="仿宋" w:hAnsi="仿宋" w:eastAsia="仿宋" w:cs="仿宋_GB2312"/>
          <w:b/>
          <w:sz w:val="24"/>
        </w:rPr>
        <w:t>采购项目名称：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学士宾馆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床垫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ascii="仿宋" w:hAnsi="仿宋" w:eastAsia="仿宋" w:cs="仿宋_GB2312"/>
          <w:b/>
          <w:sz w:val="24"/>
        </w:rPr>
        <w:t>2.</w:t>
      </w:r>
      <w:r>
        <w:rPr>
          <w:rFonts w:hint="eastAsia" w:ascii="仿宋" w:hAnsi="仿宋" w:eastAsia="仿宋" w:cs="仿宋_GB2312"/>
          <w:b/>
          <w:sz w:val="24"/>
        </w:rPr>
        <w:t>采购组织类型：</w:t>
      </w:r>
      <w:r>
        <w:rPr>
          <w:rFonts w:hint="eastAsia" w:ascii="仿宋" w:hAnsi="仿宋" w:eastAsia="仿宋" w:cs="仿宋_GB2312"/>
          <w:sz w:val="24"/>
        </w:rPr>
        <w:t>分散采购自行组织</w:t>
      </w:r>
    </w:p>
    <w:p>
      <w:pPr>
        <w:ind w:firstLine="482" w:firstLineChars="200"/>
        <w:rPr>
          <w:rFonts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b/>
          <w:sz w:val="24"/>
          <w:lang w:val="en-US" w:eastAsia="zh-CN"/>
        </w:rPr>
        <w:t>3</w:t>
      </w:r>
      <w:r>
        <w:rPr>
          <w:rFonts w:ascii="仿宋" w:hAnsi="仿宋" w:eastAsia="仿宋" w:cs="仿宋_GB2312"/>
          <w:b/>
          <w:sz w:val="24"/>
        </w:rPr>
        <w:t>.</w:t>
      </w:r>
      <w:r>
        <w:rPr>
          <w:rFonts w:hint="eastAsia" w:ascii="仿宋" w:hAnsi="仿宋" w:eastAsia="仿宋" w:cs="仿宋_GB2312"/>
          <w:b/>
          <w:sz w:val="24"/>
        </w:rPr>
        <w:t>采购方式：</w:t>
      </w:r>
      <w:r>
        <w:rPr>
          <w:rFonts w:hint="eastAsia" w:ascii="仿宋" w:hAnsi="仿宋" w:eastAsia="仿宋" w:cs="仿宋_GB2312"/>
          <w:sz w:val="24"/>
        </w:rPr>
        <w:t>询价</w:t>
      </w:r>
    </w:p>
    <w:p>
      <w:pPr>
        <w:numPr>
          <w:ilvl w:val="0"/>
          <w:numId w:val="0"/>
        </w:numPr>
        <w:ind w:firstLine="482" w:firstLineChars="200"/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eastAsia" w:ascii="仿宋" w:hAnsi="仿宋" w:eastAsia="仿宋" w:cs="仿宋_GB2312"/>
          <w:b/>
          <w:sz w:val="24"/>
          <w:szCs w:val="24"/>
          <w:lang w:val="en-US" w:eastAsia="zh-CN"/>
        </w:rPr>
        <w:t>4.</w:t>
      </w:r>
      <w:r>
        <w:rPr>
          <w:rStyle w:val="12"/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采购项目概况：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2"/>
        <w:gridCol w:w="3575"/>
        <w:gridCol w:w="2013"/>
        <w:gridCol w:w="11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采购项目名称</w:t>
            </w:r>
          </w:p>
        </w:tc>
        <w:tc>
          <w:tcPr>
            <w:tcW w:w="35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内容</w:t>
            </w:r>
          </w:p>
        </w:tc>
        <w:tc>
          <w:tcPr>
            <w:tcW w:w="2013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采购预算</w:t>
            </w:r>
          </w:p>
        </w:tc>
        <w:tc>
          <w:tcPr>
            <w:tcW w:w="1192" w:type="dxa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质保期限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7" w:hRule="atLeast"/>
          <w:jc w:val="center"/>
        </w:trPr>
        <w:tc>
          <w:tcPr>
            <w:tcW w:w="174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学士宾馆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left="0" w:leftChars="0" w:right="0" w:rightChars="0"/>
              <w:jc w:val="center"/>
              <w:textAlignment w:val="auto"/>
              <w:rPr>
                <w:rStyle w:val="12"/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val="en-US" w:eastAsia="zh-CN"/>
              </w:rPr>
              <w:t>床垫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lang w:eastAsia="zh-CN"/>
              </w:rPr>
              <w:t>采购项目</w:t>
            </w:r>
          </w:p>
        </w:tc>
        <w:tc>
          <w:tcPr>
            <w:tcW w:w="3575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床垫规格：1200*2000mm；厚度</w:t>
            </w:r>
            <w:r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200mm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床垫参数：提花面料（抗菌防螨）+高弹海绵+精钢弹簧；软硬适中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床垫颜色：常规色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环保要求：无甲醛等有害物质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采购数量：56张</w:t>
            </w:r>
          </w:p>
          <w:p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 w:rightChars="0"/>
              <w:jc w:val="left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建议品牌：梦神；喜临门；雅兰</w:t>
            </w:r>
          </w:p>
        </w:tc>
        <w:tc>
          <w:tcPr>
            <w:tcW w:w="2013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人民币67200元。（含：货物费、运输费、搬运费、保费、税金等）</w:t>
            </w:r>
          </w:p>
        </w:tc>
        <w:tc>
          <w:tcPr>
            <w:tcW w:w="1192" w:type="dxa"/>
            <w:vAlign w:val="center"/>
          </w:tcPr>
          <w:p>
            <w:pPr>
              <w:pStyle w:val="8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right="0"/>
              <w:jc w:val="center"/>
              <w:textAlignment w:val="auto"/>
              <w:rPr>
                <w:rStyle w:val="12"/>
                <w:rFonts w:hint="default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Style w:val="12"/>
                <w:rFonts w:hint="eastAsia" w:ascii="仿宋" w:hAnsi="仿宋" w:eastAsia="仿宋" w:cs="仿宋"/>
                <w:b w:val="0"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1年</w:t>
            </w:r>
          </w:p>
        </w:tc>
      </w:tr>
    </w:tbl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注</w:t>
      </w:r>
      <w:r>
        <w:rPr>
          <w:rFonts w:hint="eastAsia" w:ascii="仿宋" w:hAnsi="仿宋" w:eastAsia="仿宋"/>
          <w:b/>
          <w:bCs/>
          <w:sz w:val="24"/>
          <w:lang w:eastAsia="zh-CN"/>
        </w:rPr>
        <w:t>：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1.</w:t>
      </w:r>
      <w:r>
        <w:rPr>
          <w:rFonts w:hint="eastAsia" w:ascii="仿宋" w:hAnsi="仿宋" w:eastAsia="仿宋"/>
          <w:b/>
          <w:bCs/>
          <w:sz w:val="24"/>
        </w:rPr>
        <w:t>以上采购预算包含</w:t>
      </w:r>
      <w:r>
        <w:rPr>
          <w:rStyle w:val="12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</w:t>
      </w:r>
      <w:r>
        <w:rPr>
          <w:rFonts w:hint="eastAsia" w:ascii="仿宋" w:hAnsi="仿宋" w:eastAsia="仿宋"/>
          <w:b/>
          <w:bCs/>
          <w:sz w:val="24"/>
        </w:rPr>
        <w:t>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。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2.中标供应商结算需提供增值税专票。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二、投标文件要求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投标人的投标文件中应包含以下内容（投标文件密封，一式两份，一正一副，胶装成册。所有证件均须真实、有效，复印件均须加盖公章，缺少以下任意一项内容即作无效标处理）：</w:t>
      </w:r>
    </w:p>
    <w:p>
      <w:pPr>
        <w:numPr>
          <w:ilvl w:val="0"/>
          <w:numId w:val="0"/>
        </w:numPr>
        <w:ind w:firstLine="480" w:firstLineChars="200"/>
        <w:jc w:val="left"/>
        <w:rPr>
          <w:rFonts w:hint="eastAsia" w:ascii="仿宋" w:hAnsi="仿宋" w:eastAsia="仿宋" w:cs="宋体"/>
          <w:sz w:val="24"/>
          <w:lang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1.</w:t>
      </w:r>
      <w:r>
        <w:rPr>
          <w:rFonts w:hint="eastAsia" w:ascii="仿宋" w:hAnsi="仿宋" w:eastAsia="仿宋"/>
          <w:sz w:val="24"/>
        </w:rPr>
        <w:t>投标报价清单</w:t>
      </w:r>
      <w:r>
        <w:rPr>
          <w:rFonts w:ascii="仿宋" w:hAnsi="仿宋" w:eastAsia="仿宋"/>
          <w:sz w:val="24"/>
        </w:rPr>
        <w:t>(</w:t>
      </w:r>
      <w:r>
        <w:rPr>
          <w:rFonts w:hint="eastAsia" w:ascii="仿宋" w:hAnsi="仿宋" w:eastAsia="仿宋" w:cs="仿宋_GB2312"/>
          <w:sz w:val="24"/>
        </w:rPr>
        <w:t>含</w:t>
      </w:r>
      <w:r>
        <w:rPr>
          <w:rStyle w:val="12"/>
          <w:rFonts w:hint="eastAsia" w:ascii="仿宋" w:hAnsi="仿宋" w:eastAsia="仿宋" w:cs="仿宋"/>
          <w:b w:val="0"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货物费、运输费、搬运费、保费、税金等</w:t>
      </w:r>
      <w:r>
        <w:rPr>
          <w:rFonts w:hint="eastAsia" w:ascii="仿宋" w:hAnsi="仿宋" w:eastAsia="仿宋" w:cs="仿宋_GB2312"/>
          <w:sz w:val="24"/>
        </w:rPr>
        <w:t>全部费用。</w:t>
      </w:r>
      <w:r>
        <w:rPr>
          <w:rFonts w:hint="eastAsia" w:ascii="仿宋" w:hAnsi="仿宋" w:eastAsia="仿宋"/>
          <w:sz w:val="24"/>
        </w:rPr>
        <w:t>投标报价高于采购</w:t>
      </w:r>
      <w:r>
        <w:rPr>
          <w:rFonts w:hint="eastAsia" w:ascii="仿宋" w:hAnsi="仿宋" w:eastAsia="仿宋"/>
          <w:sz w:val="24"/>
          <w:lang w:val="en-US" w:eastAsia="zh-CN"/>
        </w:rPr>
        <w:t>限价</w:t>
      </w:r>
      <w:r>
        <w:rPr>
          <w:rFonts w:hint="eastAsia" w:ascii="仿宋" w:hAnsi="仿宋" w:eastAsia="仿宋"/>
          <w:sz w:val="24"/>
        </w:rPr>
        <w:t>者视为无效报价。报价以人民币计，并以大写为准</w:t>
      </w:r>
      <w:r>
        <w:rPr>
          <w:rFonts w:ascii="仿宋" w:hAnsi="仿宋" w:eastAsia="仿宋"/>
          <w:sz w:val="24"/>
        </w:rPr>
        <w:t>)</w:t>
      </w:r>
      <w:r>
        <w:rPr>
          <w:rFonts w:hint="eastAsia" w:ascii="仿宋" w:hAnsi="仿宋" w:eastAsia="仿宋" w:cs="宋体"/>
          <w:sz w:val="24"/>
        </w:rPr>
        <w:t>。</w:t>
      </w:r>
      <w:r>
        <w:rPr>
          <w:rFonts w:hint="eastAsia" w:ascii="仿宋" w:hAnsi="仿宋" w:eastAsia="仿宋"/>
          <w:sz w:val="24"/>
        </w:rPr>
        <w:t>投标报价清单见附件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numPr>
          <w:ilvl w:val="0"/>
          <w:numId w:val="0"/>
        </w:numPr>
        <w:ind w:firstLine="480" w:firstLineChars="200"/>
        <w:jc w:val="left"/>
        <w:rPr>
          <w:rFonts w:ascii="仿宋" w:hAnsi="仿宋" w:eastAsia="仿宋"/>
          <w:sz w:val="24"/>
          <w:highlight w:val="none"/>
        </w:rPr>
      </w:pPr>
      <w:r>
        <w:rPr>
          <w:rFonts w:hint="eastAsia" w:ascii="仿宋" w:hAnsi="仿宋" w:eastAsia="仿宋"/>
          <w:sz w:val="24"/>
          <w:highlight w:val="none"/>
          <w:lang w:val="en-US" w:eastAsia="zh-CN"/>
        </w:rPr>
        <w:t>2.</w:t>
      </w:r>
      <w:r>
        <w:rPr>
          <w:rFonts w:hint="eastAsia" w:ascii="仿宋" w:hAnsi="仿宋" w:eastAsia="仿宋"/>
          <w:sz w:val="24"/>
          <w:highlight w:val="none"/>
        </w:rPr>
        <w:t>营业执照副本复印件；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 w:cs="仿宋_GB2312"/>
          <w:sz w:val="24"/>
        </w:rPr>
        <w:t>投标人开户银行、户名、账号；</w:t>
      </w:r>
    </w:p>
    <w:p>
      <w:pPr>
        <w:ind w:firstLine="480" w:firstLineChars="200"/>
        <w:jc w:val="left"/>
        <w:rPr>
          <w:rFonts w:ascii="仿宋" w:hAnsi="仿宋" w:eastAsia="仿宋" w:cs="仿宋_GB2312"/>
          <w:sz w:val="24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 w:cs="仿宋_GB2312"/>
          <w:sz w:val="24"/>
        </w:rPr>
        <w:t>投标代表身份证复印件；如非法定代表人投标，另提供法定代表人授权委托书原件、法定代表人身份证复印件；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5.售后服务承诺书（产品</w:t>
      </w:r>
      <w:r>
        <w:rPr>
          <w:rFonts w:hint="eastAsia" w:ascii="仿宋" w:hAnsi="仿宋" w:eastAsia="仿宋"/>
          <w:sz w:val="24"/>
        </w:rPr>
        <w:t>质量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  <w:lang w:val="en-US" w:eastAsia="zh-CN"/>
        </w:rPr>
        <w:t>质保</w:t>
      </w:r>
      <w:r>
        <w:rPr>
          <w:rFonts w:hint="eastAsia" w:ascii="仿宋" w:hAnsi="仿宋" w:eastAsia="仿宋"/>
          <w:sz w:val="24"/>
          <w:lang w:eastAsia="zh-CN"/>
        </w:rPr>
        <w:t>、</w:t>
      </w:r>
      <w:r>
        <w:rPr>
          <w:rFonts w:hint="eastAsia" w:ascii="仿宋" w:hAnsi="仿宋" w:eastAsia="仿宋"/>
          <w:sz w:val="24"/>
        </w:rPr>
        <w:t>服务</w:t>
      </w:r>
      <w:r>
        <w:rPr>
          <w:rFonts w:hint="eastAsia" w:ascii="仿宋" w:hAnsi="仿宋" w:eastAsia="仿宋"/>
          <w:sz w:val="24"/>
          <w:lang w:val="en-US" w:eastAsia="zh-CN"/>
        </w:rPr>
        <w:t>等承诺）</w:t>
      </w:r>
      <w:r>
        <w:rPr>
          <w:rFonts w:hint="eastAsia" w:ascii="仿宋" w:hAnsi="仿宋" w:eastAsia="仿宋"/>
          <w:sz w:val="24"/>
        </w:rPr>
        <w:t>；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  <w:lang w:eastAsia="zh-CN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6.</w:t>
      </w:r>
      <w:r>
        <w:rPr>
          <w:rFonts w:hint="eastAsia" w:ascii="仿宋" w:hAnsi="仿宋" w:eastAsia="仿宋" w:cs="仿宋_GB2312"/>
          <w:sz w:val="24"/>
        </w:rPr>
        <w:t>提供自采购公告发布之日起至开标截止时间止的“信用中国”网站（www.creditchina.gov.cn）、中国政府采购网（www.ccgp.gov.cn）、“浙江政府采购网”（zfcg.czt.zj.gov.cn）投标人信用查询网页截图（至少提供2个）（以开标当日采购人核实的查询结果为准</w:t>
      </w:r>
      <w:r>
        <w:rPr>
          <w:rFonts w:hint="eastAsia" w:ascii="仿宋" w:hAnsi="仿宋" w:eastAsia="仿宋" w:cs="仿宋_GB2312"/>
          <w:sz w:val="24"/>
          <w:lang w:eastAsia="zh-CN"/>
        </w:rPr>
        <w:t>。</w:t>
      </w:r>
    </w:p>
    <w:p>
      <w:pPr>
        <w:ind w:firstLine="480" w:firstLineChars="200"/>
        <w:jc w:val="left"/>
        <w:rPr>
          <w:rFonts w:hint="eastAsia" w:ascii="仿宋" w:hAnsi="仿宋" w:eastAsia="仿宋" w:cs="仿宋_GB2312"/>
          <w:sz w:val="24"/>
        </w:rPr>
      </w:pPr>
      <w:r>
        <w:rPr>
          <w:rFonts w:hint="eastAsia" w:ascii="仿宋" w:hAnsi="仿宋" w:eastAsia="仿宋" w:cs="仿宋_GB2312"/>
          <w:sz w:val="24"/>
          <w:lang w:val="en-US" w:eastAsia="zh-CN"/>
        </w:rPr>
        <w:t>7.</w:t>
      </w:r>
      <w:r>
        <w:rPr>
          <w:rFonts w:hint="eastAsia" w:ascii="仿宋" w:hAnsi="仿宋" w:eastAsia="仿宋" w:cs="仿宋_GB2312"/>
          <w:sz w:val="24"/>
        </w:rPr>
        <w:t>其他相关材料（</w:t>
      </w:r>
      <w:r>
        <w:rPr>
          <w:rFonts w:hint="eastAsia" w:ascii="仿宋" w:hAnsi="仿宋" w:eastAsia="仿宋" w:cs="仿宋_GB2312"/>
          <w:sz w:val="24"/>
          <w:lang w:eastAsia="zh-CN"/>
        </w:rPr>
        <w:t>采购文件</w:t>
      </w:r>
      <w:r>
        <w:rPr>
          <w:rFonts w:hint="eastAsia" w:ascii="仿宋" w:hAnsi="仿宋" w:eastAsia="仿宋" w:cs="仿宋_GB2312"/>
          <w:sz w:val="24"/>
        </w:rPr>
        <w:t>采购清</w:t>
      </w:r>
      <w:bookmarkStart w:id="0" w:name="_GoBack"/>
      <w:bookmarkEnd w:id="0"/>
      <w:r>
        <w:rPr>
          <w:rFonts w:hint="eastAsia" w:ascii="仿宋" w:hAnsi="仿宋" w:eastAsia="仿宋" w:cs="仿宋_GB2312"/>
          <w:sz w:val="24"/>
        </w:rPr>
        <w:t>单要求提供的证明材料等）。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三、投标文件递交及开标时间：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 w:val="0"/>
          <w:bCs/>
          <w:sz w:val="24"/>
          <w:u w:val="single"/>
          <w:lang w:eastAsia="zh-CN"/>
        </w:rPr>
      </w:pPr>
      <w:r>
        <w:rPr>
          <w:rFonts w:ascii="仿宋" w:hAnsi="仿宋" w:eastAsia="仿宋"/>
          <w:sz w:val="24"/>
        </w:rPr>
        <w:t>1.</w:t>
      </w:r>
      <w:r>
        <w:rPr>
          <w:rFonts w:hint="eastAsia" w:ascii="仿宋" w:hAnsi="仿宋" w:eastAsia="仿宋"/>
          <w:sz w:val="24"/>
        </w:rPr>
        <w:t>开标时间：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202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年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月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24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日1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 w:val="0"/>
          <w:bCs/>
          <w:kern w:val="0"/>
          <w:sz w:val="24"/>
        </w:rPr>
        <w:t>:00</w:t>
      </w:r>
      <w:r>
        <w:rPr>
          <w:rFonts w:hint="eastAsia" w:ascii="仿宋" w:hAnsi="仿宋" w:eastAsia="仿宋" w:cs="宋体"/>
          <w:b w:val="0"/>
          <w:bCs/>
          <w:kern w:val="0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ascii="仿宋" w:hAnsi="仿宋" w:eastAsia="仿宋"/>
          <w:sz w:val="24"/>
        </w:rPr>
        <w:t>2.</w:t>
      </w:r>
      <w:r>
        <w:rPr>
          <w:rFonts w:hint="eastAsia" w:ascii="仿宋" w:hAnsi="仿宋" w:eastAsia="仿宋"/>
          <w:sz w:val="24"/>
        </w:rPr>
        <w:t>开标地点：湖州市二环东路</w:t>
      </w:r>
      <w:r>
        <w:rPr>
          <w:rFonts w:ascii="仿宋" w:hAnsi="仿宋" w:eastAsia="仿宋"/>
          <w:sz w:val="24"/>
        </w:rPr>
        <w:t>759</w:t>
      </w:r>
      <w:r>
        <w:rPr>
          <w:rFonts w:hint="eastAsia" w:ascii="仿宋" w:hAnsi="仿宋" w:eastAsia="仿宋"/>
          <w:sz w:val="24"/>
        </w:rPr>
        <w:t>号湖州师范学院东校区</w:t>
      </w:r>
      <w:r>
        <w:rPr>
          <w:rFonts w:hint="eastAsia" w:ascii="仿宋" w:hAnsi="仿宋" w:eastAsia="仿宋"/>
          <w:sz w:val="24"/>
          <w:lang w:val="en-US" w:eastAsia="zh-CN"/>
        </w:rPr>
        <w:t>二号行政</w:t>
      </w:r>
      <w:r>
        <w:rPr>
          <w:rFonts w:hint="eastAsia" w:ascii="仿宋" w:hAnsi="仿宋" w:eastAsia="仿宋"/>
          <w:sz w:val="24"/>
        </w:rPr>
        <w:t>楼204室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3.</w:t>
      </w:r>
      <w:r>
        <w:rPr>
          <w:rFonts w:hint="eastAsia" w:ascii="仿宋" w:hAnsi="仿宋" w:eastAsia="仿宋"/>
          <w:sz w:val="24"/>
        </w:rPr>
        <w:t>联系人：</w:t>
      </w:r>
      <w:r>
        <w:rPr>
          <w:rFonts w:hint="eastAsia" w:ascii="仿宋" w:hAnsi="仿宋" w:eastAsia="仿宋"/>
          <w:sz w:val="24"/>
          <w:lang w:val="en-US" w:eastAsia="zh-CN"/>
        </w:rPr>
        <w:t>柴</w:t>
      </w:r>
      <w:r>
        <w:rPr>
          <w:rFonts w:hint="eastAsia" w:ascii="仿宋" w:hAnsi="仿宋" w:eastAsia="仿宋"/>
          <w:sz w:val="24"/>
        </w:rPr>
        <w:t>老师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left="147" w:leftChars="70" w:firstLine="360" w:firstLineChars="15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ascii="仿宋" w:hAnsi="仿宋" w:eastAsia="仿宋"/>
          <w:sz w:val="24"/>
        </w:rPr>
        <w:t>4.</w:t>
      </w:r>
      <w:r>
        <w:rPr>
          <w:rFonts w:hint="eastAsia" w:ascii="仿宋" w:hAnsi="仿宋" w:eastAsia="仿宋"/>
          <w:sz w:val="24"/>
        </w:rPr>
        <w:t>电话：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19805820117</w:t>
      </w:r>
      <w:r>
        <w:rPr>
          <w:rFonts w:hint="eastAsia" w:ascii="仿宋" w:hAnsi="仿宋" w:eastAsia="仿宋"/>
          <w:sz w:val="24"/>
          <w:lang w:val="en-US" w:eastAsia="zh-CN"/>
        </w:rPr>
        <w:t>。</w:t>
      </w:r>
    </w:p>
    <w:p>
      <w:pPr>
        <w:spacing w:line="340" w:lineRule="exact"/>
        <w:ind w:firstLine="472" w:firstLineChars="196"/>
        <w:jc w:val="left"/>
        <w:rPr>
          <w:rFonts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四、中标办法</w:t>
      </w:r>
    </w:p>
    <w:p>
      <w:pPr>
        <w:ind w:firstLine="480" w:firstLineChars="200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本项目根据报价、售后服务承诺等确定拟中标单位。</w:t>
      </w:r>
    </w:p>
    <w:p>
      <w:pPr>
        <w:ind w:firstLine="482" w:firstLineChars="200"/>
        <w:jc w:val="left"/>
        <w:rPr>
          <w:rFonts w:hint="eastAsia" w:ascii="仿宋" w:hAnsi="仿宋" w:eastAsia="仿宋"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</w:rPr>
        <w:t>注：</w:t>
      </w:r>
      <w:r>
        <w:rPr>
          <w:rFonts w:hint="eastAsia" w:ascii="仿宋" w:hAnsi="仿宋" w:eastAsia="仿宋"/>
          <w:sz w:val="24"/>
        </w:rPr>
        <w:t>如出现</w:t>
      </w:r>
      <w:r>
        <w:rPr>
          <w:rFonts w:hint="eastAsia" w:ascii="仿宋" w:hAnsi="仿宋" w:eastAsia="仿宋"/>
          <w:sz w:val="24"/>
          <w:lang w:val="en-US" w:eastAsia="zh-CN"/>
        </w:rPr>
        <w:t>中标供应商弃标</w:t>
      </w:r>
      <w:r>
        <w:rPr>
          <w:rFonts w:hint="eastAsia" w:ascii="仿宋" w:hAnsi="仿宋" w:eastAsia="仿宋"/>
          <w:sz w:val="24"/>
        </w:rPr>
        <w:t>情况，</w:t>
      </w:r>
      <w:r>
        <w:rPr>
          <w:rFonts w:hint="eastAsia" w:ascii="仿宋" w:hAnsi="仿宋" w:eastAsia="仿宋"/>
          <w:sz w:val="24"/>
          <w:lang w:val="en-US" w:eastAsia="zh-CN"/>
        </w:rPr>
        <w:t>采购</w:t>
      </w:r>
      <w:r>
        <w:rPr>
          <w:rFonts w:hint="eastAsia" w:ascii="仿宋" w:hAnsi="仿宋" w:eastAsia="仿宋"/>
          <w:sz w:val="24"/>
        </w:rPr>
        <w:t>人将根据实际情况，采用“按序递补”或“重新招标”的方式重新确定</w:t>
      </w:r>
      <w:r>
        <w:rPr>
          <w:rFonts w:hint="eastAsia" w:ascii="仿宋" w:hAnsi="仿宋" w:eastAsia="仿宋"/>
          <w:sz w:val="24"/>
          <w:lang w:eastAsia="zh-CN"/>
        </w:rPr>
        <w:t>中标供应商。</w:t>
      </w:r>
    </w:p>
    <w:p>
      <w:pPr>
        <w:spacing w:line="340" w:lineRule="exact"/>
        <w:ind w:firstLine="472" w:firstLineChars="196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五、付款方式</w:t>
      </w:r>
    </w:p>
    <w:p>
      <w:pPr>
        <w:spacing w:line="340" w:lineRule="exact"/>
        <w:ind w:firstLine="480" w:firstLineChars="200"/>
        <w:jc w:val="lef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sz w:val="24"/>
          <w:lang w:val="en-US" w:eastAsia="zh-CN"/>
        </w:rPr>
        <w:t>验收合格后一次性支付全款，中标供应商开具</w:t>
      </w:r>
      <w:r>
        <w:rPr>
          <w:rFonts w:hint="eastAsia" w:ascii="仿宋" w:hAnsi="仿宋" w:eastAsia="仿宋"/>
          <w:sz w:val="24"/>
          <w:highlight w:val="none"/>
          <w:lang w:val="en-US" w:eastAsia="zh-CN"/>
        </w:rPr>
        <w:t>增值税专票</w:t>
      </w:r>
      <w:r>
        <w:rPr>
          <w:rFonts w:hint="eastAsia" w:ascii="仿宋" w:hAnsi="仿宋" w:eastAsia="仿宋"/>
          <w:sz w:val="24"/>
          <w:lang w:val="en-US" w:eastAsia="zh-CN"/>
        </w:rPr>
        <w:t>给采购人</w:t>
      </w:r>
      <w:r>
        <w:rPr>
          <w:rFonts w:hint="eastAsia" w:ascii="仿宋" w:hAnsi="仿宋" w:eastAsia="仿宋"/>
          <w:sz w:val="24"/>
        </w:rPr>
        <w:t>，</w:t>
      </w:r>
      <w:r>
        <w:rPr>
          <w:rFonts w:hint="eastAsia" w:ascii="仿宋" w:hAnsi="仿宋" w:eastAsia="仿宋"/>
          <w:sz w:val="24"/>
          <w:lang w:val="en-US" w:eastAsia="zh-CN"/>
        </w:rPr>
        <w:t>采购人在7个工作日内支付货款</w:t>
      </w:r>
      <w:r>
        <w:rPr>
          <w:rFonts w:hint="eastAsia" w:ascii="仿宋" w:hAnsi="仿宋" w:eastAsia="仿宋"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default" w:ascii="仿宋" w:hAnsi="仿宋" w:eastAsia="仿宋"/>
          <w:b/>
          <w:bCs/>
          <w:sz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</w:rPr>
        <w:t>六、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交货</w:t>
      </w:r>
      <w:r>
        <w:rPr>
          <w:rFonts w:hint="eastAsia" w:ascii="仿宋" w:hAnsi="仿宋" w:eastAsia="仿宋"/>
          <w:b/>
          <w:bCs/>
          <w:sz w:val="24"/>
        </w:rPr>
        <w:t>时间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和交货地点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交货时间</w:t>
      </w:r>
      <w:r>
        <w:rPr>
          <w:rFonts w:hint="eastAsia" w:ascii="仿宋" w:hAnsi="仿宋" w:eastAsia="仿宋"/>
          <w:sz w:val="24"/>
        </w:rPr>
        <w:t>：</w:t>
      </w:r>
      <w:r>
        <w:rPr>
          <w:rFonts w:hint="eastAsia" w:ascii="仿宋" w:hAnsi="仿宋" w:eastAsia="仿宋"/>
          <w:sz w:val="24"/>
          <w:lang w:val="en-US" w:eastAsia="zh-CN"/>
        </w:rPr>
        <w:t>2022年2月28日之前。</w:t>
      </w:r>
    </w:p>
    <w:p>
      <w:pPr>
        <w:spacing w:line="340" w:lineRule="exact"/>
        <w:ind w:firstLine="480" w:firstLineChars="200"/>
        <w:jc w:val="lef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  <w:lang w:val="en-US" w:eastAsia="zh-CN"/>
        </w:rPr>
        <w:t>交货地点：湖州市学士路学士宾馆。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  <w:lang w:eastAsia="zh-CN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七</w:t>
      </w:r>
      <w:r>
        <w:rPr>
          <w:rFonts w:hint="eastAsia" w:ascii="仿宋" w:hAnsi="仿宋" w:eastAsia="仿宋"/>
          <w:b/>
          <w:bCs/>
          <w:sz w:val="24"/>
        </w:rPr>
        <w:t>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产品</w:t>
      </w:r>
      <w:r>
        <w:rPr>
          <w:rFonts w:hint="eastAsia" w:ascii="仿宋" w:hAnsi="仿宋" w:eastAsia="仿宋"/>
          <w:b/>
          <w:bCs/>
          <w:sz w:val="24"/>
        </w:rPr>
        <w:t>质量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和服务要求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</w:rPr>
      </w:pP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提供的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床垫</w:t>
      </w:r>
      <w:r>
        <w:rPr>
          <w:rFonts w:hint="eastAsia" w:ascii="仿宋" w:hAnsi="仿宋" w:eastAsia="仿宋"/>
          <w:bCs/>
          <w:sz w:val="24"/>
        </w:rPr>
        <w:t>必须</w:t>
      </w:r>
      <w:r>
        <w:rPr>
          <w:rFonts w:hint="eastAsia" w:ascii="仿宋" w:hAnsi="仿宋" w:eastAsia="仿宋"/>
          <w:bCs/>
          <w:sz w:val="24"/>
          <w:lang w:val="en-US" w:eastAsia="zh-CN"/>
        </w:rPr>
        <w:t>为符合国家标准的合格产品，且为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原厂全新产品。</w:t>
      </w:r>
      <w:r>
        <w:rPr>
          <w:rFonts w:hint="eastAsia" w:ascii="仿宋" w:hAnsi="仿宋" w:eastAsia="仿宋"/>
          <w:bCs/>
          <w:sz w:val="24"/>
        </w:rPr>
        <w:t>如采购人验收或使用时发现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提供</w:t>
      </w:r>
      <w:r>
        <w:rPr>
          <w:rFonts w:hint="eastAsia" w:ascii="仿宋" w:hAnsi="仿宋" w:eastAsia="仿宋"/>
          <w:bCs/>
          <w:sz w:val="24"/>
          <w:lang w:val="en-US" w:eastAsia="zh-CN"/>
        </w:rPr>
        <w:t>的产品或服务不符合国家标准或行业标准</w:t>
      </w:r>
      <w:r>
        <w:rPr>
          <w:rFonts w:hint="eastAsia" w:ascii="仿宋" w:hAnsi="仿宋" w:eastAsia="仿宋"/>
          <w:bCs/>
          <w:sz w:val="24"/>
        </w:rPr>
        <w:t>，采购人将依据《中华人民共和国消费者权益保护法》和《浙江省实施〈中华人民共和国消费者权益保护法〉办法》有关规定对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进行索赔</w:t>
      </w:r>
      <w:r>
        <w:rPr>
          <w:rFonts w:hint="eastAsia" w:ascii="仿宋" w:hAnsi="仿宋" w:eastAsia="仿宋"/>
          <w:bCs/>
          <w:sz w:val="24"/>
          <w:lang w:eastAsia="zh-CN"/>
        </w:rPr>
        <w:t>，</w:t>
      </w:r>
      <w:r>
        <w:rPr>
          <w:rFonts w:hint="eastAsia" w:ascii="仿宋" w:hAnsi="仿宋" w:eastAsia="仿宋"/>
          <w:bCs/>
          <w:sz w:val="24"/>
          <w:lang w:val="en-US" w:eastAsia="zh-CN"/>
        </w:rPr>
        <w:t>并终止合同</w:t>
      </w:r>
      <w:r>
        <w:rPr>
          <w:rFonts w:hint="eastAsia" w:ascii="仿宋" w:hAnsi="仿宋" w:eastAsia="仿宋"/>
          <w:bCs/>
          <w:sz w:val="24"/>
        </w:rPr>
        <w:t>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/>
          <w:sz w:val="24"/>
        </w:rPr>
      </w:pPr>
      <w:r>
        <w:rPr>
          <w:rFonts w:hint="eastAsia" w:ascii="仿宋" w:hAnsi="仿宋" w:eastAsia="仿宋"/>
          <w:b/>
          <w:bCs/>
          <w:sz w:val="24"/>
          <w:lang w:val="en-US" w:eastAsia="zh-CN"/>
        </w:rPr>
        <w:t>八</w:t>
      </w:r>
      <w:r>
        <w:rPr>
          <w:rFonts w:hint="eastAsia" w:ascii="仿宋" w:hAnsi="仿宋" w:eastAsia="仿宋"/>
          <w:b/>
          <w:bCs/>
          <w:sz w:val="24"/>
        </w:rPr>
        <w:t>、产品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质保</w:t>
      </w:r>
      <w:r>
        <w:rPr>
          <w:rFonts w:hint="eastAsia" w:ascii="仿宋" w:hAnsi="仿宋" w:eastAsia="仿宋"/>
          <w:b/>
          <w:bCs/>
          <w:sz w:val="24"/>
        </w:rPr>
        <w:t>期限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</w:rPr>
        <w:t>产品</w:t>
      </w:r>
      <w:r>
        <w:rPr>
          <w:rFonts w:hint="eastAsia" w:ascii="仿宋" w:hAnsi="仿宋" w:eastAsia="仿宋"/>
          <w:bCs/>
          <w:sz w:val="24"/>
          <w:lang w:val="en-US" w:eastAsia="zh-CN"/>
        </w:rPr>
        <w:t>质保期限</w:t>
      </w:r>
      <w:r>
        <w:rPr>
          <w:rFonts w:hint="eastAsia" w:ascii="仿宋" w:hAnsi="仿宋" w:eastAsia="仿宋"/>
          <w:bCs/>
          <w:sz w:val="24"/>
        </w:rPr>
        <w:t>为</w:t>
      </w:r>
      <w:r>
        <w:rPr>
          <w:rFonts w:hint="eastAsia" w:ascii="仿宋" w:hAnsi="仿宋" w:eastAsia="仿宋"/>
          <w:bCs/>
          <w:sz w:val="24"/>
          <w:lang w:eastAsia="zh-CN"/>
        </w:rPr>
        <w:t>：</w:t>
      </w:r>
      <w:r>
        <w:rPr>
          <w:rFonts w:hint="eastAsia" w:ascii="仿宋" w:hAnsi="仿宋" w:eastAsia="仿宋"/>
          <w:bCs/>
          <w:sz w:val="24"/>
          <w:lang w:val="en-US" w:eastAsia="zh-CN"/>
        </w:rPr>
        <w:t>1</w:t>
      </w:r>
      <w:r>
        <w:rPr>
          <w:rFonts w:hint="eastAsia" w:ascii="仿宋" w:hAnsi="仿宋" w:eastAsia="仿宋"/>
          <w:bCs/>
          <w:sz w:val="24"/>
        </w:rPr>
        <w:t>年，</w:t>
      </w:r>
      <w:r>
        <w:rPr>
          <w:rFonts w:hint="eastAsia" w:ascii="仿宋" w:hAnsi="仿宋" w:eastAsia="仿宋"/>
          <w:bCs/>
          <w:sz w:val="24"/>
          <w:lang w:val="en-US" w:eastAsia="zh-CN"/>
        </w:rPr>
        <w:t>自项目验收合格之日起计算。1</w:t>
      </w:r>
      <w:r>
        <w:rPr>
          <w:rFonts w:hint="eastAsia" w:ascii="仿宋" w:hAnsi="仿宋" w:eastAsia="仿宋"/>
          <w:bCs/>
          <w:sz w:val="24"/>
        </w:rPr>
        <w:t>年内因质量问题</w:t>
      </w:r>
      <w:r>
        <w:rPr>
          <w:rFonts w:hint="eastAsia" w:ascii="仿宋" w:hAnsi="仿宋" w:eastAsia="仿宋"/>
          <w:bCs/>
          <w:sz w:val="24"/>
          <w:lang w:val="en-US" w:eastAsia="zh-CN"/>
        </w:rPr>
        <w:t>导致</w:t>
      </w:r>
      <w:r>
        <w:rPr>
          <w:rFonts w:hint="eastAsia" w:ascii="仿宋" w:hAnsi="仿宋" w:eastAsia="仿宋"/>
          <w:bCs/>
          <w:sz w:val="24"/>
        </w:rPr>
        <w:t>的产品调换</w:t>
      </w:r>
      <w:r>
        <w:rPr>
          <w:rFonts w:hint="eastAsia" w:ascii="仿宋" w:hAnsi="仿宋" w:eastAsia="仿宋"/>
          <w:bCs/>
          <w:sz w:val="24"/>
          <w:lang w:eastAsia="zh-CN"/>
        </w:rPr>
        <w:t>、</w:t>
      </w:r>
      <w:r>
        <w:rPr>
          <w:rFonts w:hint="eastAsia" w:ascii="仿宋" w:hAnsi="仿宋" w:eastAsia="仿宋"/>
          <w:bCs/>
          <w:sz w:val="24"/>
        </w:rPr>
        <w:t>退货</w:t>
      </w:r>
      <w:r>
        <w:rPr>
          <w:rFonts w:hint="eastAsia" w:ascii="仿宋" w:hAnsi="仿宋" w:eastAsia="仿宋"/>
          <w:bCs/>
          <w:sz w:val="24"/>
          <w:lang w:val="en-US" w:eastAsia="zh-CN"/>
        </w:rPr>
        <w:t>和维修</w:t>
      </w:r>
      <w:r>
        <w:rPr>
          <w:rFonts w:hint="eastAsia" w:ascii="仿宋" w:hAnsi="仿宋" w:eastAsia="仿宋"/>
          <w:bCs/>
          <w:sz w:val="24"/>
        </w:rPr>
        <w:t>所发生的一切费用均有</w:t>
      </w:r>
      <w:r>
        <w:rPr>
          <w:rFonts w:hint="eastAsia" w:ascii="仿宋" w:hAnsi="仿宋" w:eastAsia="仿宋"/>
          <w:bCs/>
          <w:sz w:val="24"/>
          <w:lang w:val="en-US" w:eastAsia="zh-CN"/>
        </w:rPr>
        <w:t>中标供应商</w:t>
      </w:r>
      <w:r>
        <w:rPr>
          <w:rFonts w:hint="eastAsia" w:ascii="仿宋" w:hAnsi="仿宋" w:eastAsia="仿宋"/>
          <w:bCs/>
          <w:sz w:val="24"/>
        </w:rPr>
        <w:t>承担。</w:t>
      </w:r>
    </w:p>
    <w:p>
      <w:pPr>
        <w:spacing w:line="340" w:lineRule="exact"/>
        <w:ind w:firstLine="482" w:firstLineChars="200"/>
        <w:jc w:val="left"/>
        <w:rPr>
          <w:rFonts w:hint="eastAsia" w:ascii="仿宋" w:hAnsi="仿宋" w:eastAsia="仿宋"/>
          <w:b/>
          <w:bCs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九、履约保证金</w:t>
      </w:r>
    </w:p>
    <w:p>
      <w:pPr>
        <w:spacing w:line="340" w:lineRule="exact"/>
        <w:ind w:firstLine="480" w:firstLineChars="200"/>
        <w:jc w:val="left"/>
        <w:rPr>
          <w:rFonts w:hint="eastAsia" w:ascii="仿宋" w:hAnsi="仿宋" w:eastAsia="仿宋"/>
          <w:bCs/>
          <w:sz w:val="24"/>
          <w:lang w:val="en-US" w:eastAsia="zh-CN"/>
        </w:rPr>
      </w:pPr>
      <w:r>
        <w:rPr>
          <w:rFonts w:hint="eastAsia" w:ascii="仿宋" w:hAnsi="仿宋" w:eastAsia="仿宋"/>
          <w:bCs/>
          <w:sz w:val="24"/>
          <w:lang w:val="en-US" w:eastAsia="zh-CN"/>
        </w:rPr>
        <w:t>本合同履约保证为合同价5%。签订合同后，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转账至采购人银行账户。履约保证金不计息，合同履行结束七个工作日内，采购人无息退还给</w:t>
      </w:r>
      <w:r>
        <w:rPr>
          <w:rFonts w:hint="eastAsia" w:ascii="仿宋" w:hAnsi="仿宋" w:eastAsia="仿宋"/>
          <w:bCs/>
          <w:sz w:val="24"/>
          <w:lang w:eastAsia="zh-CN"/>
        </w:rPr>
        <w:t>中标供应商</w:t>
      </w:r>
      <w:r>
        <w:rPr>
          <w:rFonts w:hint="eastAsia" w:ascii="仿宋" w:hAnsi="仿宋" w:eastAsia="仿宋"/>
          <w:bCs/>
          <w:sz w:val="24"/>
          <w:lang w:val="en-US" w:eastAsia="zh-CN"/>
        </w:rPr>
        <w:t>。</w:t>
      </w:r>
    </w:p>
    <w:p>
      <w:pPr>
        <w:pStyle w:val="8"/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leftChars="0" w:right="0" w:rightChars="0" w:firstLine="482" w:firstLineChars="200"/>
        <w:jc w:val="both"/>
        <w:textAlignment w:val="auto"/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</w:pPr>
      <w:r>
        <w:rPr>
          <w:rFonts w:hint="eastAsia" w:ascii="仿宋" w:hAnsi="仿宋" w:eastAsia="仿宋"/>
          <w:b/>
          <w:bCs w:val="0"/>
          <w:sz w:val="24"/>
          <w:lang w:val="en-US" w:eastAsia="zh-CN"/>
        </w:rPr>
        <w:t>附件：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eastAsia="zh-CN"/>
        </w:rPr>
        <w:t>学士宾馆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床垫</w:t>
      </w:r>
      <w:r>
        <w:rPr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eastAsia="zh-CN"/>
        </w:rPr>
        <w:t>采购项目</w:t>
      </w:r>
      <w:r>
        <w:rPr>
          <w:rFonts w:hint="eastAsia" w:ascii="仿宋" w:hAnsi="仿宋" w:eastAsia="仿宋" w:cs="宋体"/>
          <w:b/>
          <w:bCs w:val="0"/>
          <w:kern w:val="0"/>
          <w:sz w:val="24"/>
          <w:lang w:val="en-US" w:eastAsia="zh-CN"/>
        </w:rPr>
        <w:t>报价清单。</w:t>
      </w:r>
    </w:p>
    <w:p>
      <w:pPr>
        <w:spacing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hint="eastAsia" w:ascii="仿宋" w:hAnsi="仿宋" w:eastAsia="仿宋"/>
          <w:b/>
          <w:sz w:val="24"/>
        </w:rPr>
      </w:pPr>
    </w:p>
    <w:p>
      <w:pPr>
        <w:spacing w:before="100" w:line="340" w:lineRule="exact"/>
        <w:ind w:firstLine="4819" w:firstLineChars="2000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湖州师范学院</w:t>
      </w:r>
      <w:r>
        <w:rPr>
          <w:rFonts w:hint="eastAsia" w:ascii="仿宋" w:hAnsi="仿宋" w:eastAsia="仿宋"/>
          <w:b/>
          <w:sz w:val="24"/>
          <w:lang w:eastAsia="zh-CN"/>
        </w:rPr>
        <w:t>资产经营有限公司</w:t>
      </w:r>
    </w:p>
    <w:p>
      <w:pPr>
        <w:spacing w:before="100" w:line="340" w:lineRule="exact"/>
        <w:ind w:firstLine="5440" w:firstLineChars="2258"/>
        <w:jc w:val="right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202</w:t>
      </w:r>
      <w:r>
        <w:rPr>
          <w:rFonts w:hint="eastAsia" w:ascii="仿宋" w:hAnsi="仿宋" w:eastAsia="仿宋"/>
          <w:b/>
          <w:sz w:val="24"/>
          <w:lang w:val="en-US" w:eastAsia="zh-CN"/>
        </w:rPr>
        <w:t>2</w:t>
      </w:r>
      <w:r>
        <w:rPr>
          <w:rFonts w:hint="eastAsia" w:ascii="仿宋" w:hAnsi="仿宋" w:eastAsia="仿宋"/>
          <w:b/>
          <w:sz w:val="24"/>
        </w:rPr>
        <w:t>年</w:t>
      </w:r>
      <w:r>
        <w:rPr>
          <w:rFonts w:hint="eastAsia" w:ascii="仿宋" w:hAnsi="仿宋" w:eastAsia="仿宋"/>
          <w:b/>
          <w:sz w:val="24"/>
          <w:lang w:val="en-US" w:eastAsia="zh-CN"/>
        </w:rPr>
        <w:t>1</w:t>
      </w:r>
      <w:r>
        <w:rPr>
          <w:rFonts w:hint="eastAsia" w:ascii="仿宋" w:hAnsi="仿宋" w:eastAsia="仿宋"/>
          <w:b/>
          <w:sz w:val="24"/>
        </w:rPr>
        <w:t>月</w:t>
      </w:r>
      <w:r>
        <w:rPr>
          <w:rFonts w:hint="eastAsia" w:ascii="仿宋" w:hAnsi="仿宋" w:eastAsia="仿宋"/>
          <w:b/>
          <w:sz w:val="24"/>
          <w:lang w:val="en-US" w:eastAsia="zh-CN"/>
        </w:rPr>
        <w:t>14</w:t>
      </w:r>
      <w:r>
        <w:rPr>
          <w:rFonts w:hint="eastAsia" w:ascii="仿宋" w:hAnsi="仿宋" w:eastAsia="仿宋"/>
          <w:b/>
          <w:sz w:val="24"/>
        </w:rPr>
        <w:t>日</w:t>
      </w:r>
    </w:p>
    <w:p>
      <w:pPr>
        <w:spacing w:before="100" w:line="340" w:lineRule="exact"/>
        <w:jc w:val="left"/>
        <w:rPr>
          <w:rFonts w:ascii="仿宋" w:hAnsi="仿宋" w:eastAsia="仿宋"/>
          <w:b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仿宋" w:hAnsi="仿宋" w:eastAsia="仿宋"/>
          <w:bCs/>
          <w:sz w:val="24"/>
        </w:rPr>
      </w:pPr>
    </w:p>
    <w:p>
      <w:pPr>
        <w:spacing w:line="340" w:lineRule="exact"/>
        <w:jc w:val="left"/>
        <w:rPr>
          <w:rFonts w:hint="eastAsia" w:ascii="黑体" w:hAnsi="黑体" w:eastAsia="黑体" w:cs="黑体"/>
          <w:bCs/>
          <w:sz w:val="24"/>
          <w:szCs w:val="24"/>
        </w:rPr>
      </w:pPr>
      <w:r>
        <w:rPr>
          <w:rFonts w:hint="eastAsia" w:ascii="黑体" w:hAnsi="黑体" w:eastAsia="黑体" w:cs="黑体"/>
          <w:bCs/>
          <w:sz w:val="24"/>
          <w:szCs w:val="24"/>
        </w:rPr>
        <w:t>附件：投标报价清单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学士宾馆</w:t>
      </w:r>
      <w:r>
        <w:rPr>
          <w:rFonts w:hint="eastAsia" w:ascii="宋体" w:hAnsi="宋体" w:cs="宋体"/>
          <w:b/>
          <w:sz w:val="36"/>
          <w:szCs w:val="36"/>
          <w:lang w:val="en-US" w:eastAsia="zh-CN"/>
        </w:rPr>
        <w:t>床垫采购</w:t>
      </w:r>
      <w:r>
        <w:rPr>
          <w:rFonts w:hint="eastAsia" w:ascii="宋体" w:hAnsi="宋体" w:eastAsia="宋体" w:cs="宋体"/>
          <w:b/>
          <w:sz w:val="36"/>
          <w:szCs w:val="36"/>
          <w:lang w:eastAsia="zh-CN"/>
        </w:rPr>
        <w:t>项目报价清单</w:t>
      </w:r>
    </w:p>
    <w:tbl>
      <w:tblPr>
        <w:tblStyle w:val="9"/>
        <w:tblpPr w:leftFromText="180" w:rightFromText="180" w:vertAnchor="text" w:horzAnchor="page" w:tblpXSpec="center" w:tblpY="417"/>
        <w:tblOverlap w:val="never"/>
        <w:tblW w:w="724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583"/>
        <w:gridCol w:w="1337"/>
        <w:gridCol w:w="793"/>
        <w:gridCol w:w="1325"/>
        <w:gridCol w:w="13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品牌/货号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单价（元）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床垫</w:t>
            </w:r>
          </w:p>
        </w:tc>
        <w:tc>
          <w:tcPr>
            <w:tcW w:w="13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56张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总计</w:t>
            </w:r>
          </w:p>
        </w:tc>
        <w:tc>
          <w:tcPr>
            <w:tcW w:w="4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大写：人民币        元（小写：￥      元）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（报价总计高于采购限价</w:t>
      </w:r>
      <w:r>
        <w:rPr>
          <w:rFonts w:hint="eastAsia" w:ascii="仿宋" w:hAnsi="仿宋" w:eastAsia="仿宋" w:cs="仿宋"/>
          <w:b/>
          <w:bCs/>
          <w:i w:val="0"/>
          <w:iCs w:val="0"/>
          <w:color w:val="000000"/>
          <w:sz w:val="24"/>
          <w:szCs w:val="24"/>
          <w:u w:val="none"/>
          <w:lang w:val="en-US" w:eastAsia="zh-CN"/>
        </w:rPr>
        <w:t>￥67200元为无效报价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24"/>
          <w:lang w:eastAsia="zh-CN"/>
        </w:rPr>
        <w:t>（</w:t>
      </w:r>
      <w:r>
        <w:rPr>
          <w:rFonts w:hint="eastAsia" w:ascii="仿宋" w:hAnsi="仿宋" w:eastAsia="仿宋"/>
          <w:b/>
          <w:bCs/>
          <w:sz w:val="24"/>
        </w:rPr>
        <w:t>以上</w:t>
      </w:r>
      <w:r>
        <w:rPr>
          <w:rFonts w:hint="eastAsia" w:ascii="仿宋" w:hAnsi="仿宋" w:eastAsia="仿宋"/>
          <w:b/>
          <w:bCs/>
          <w:sz w:val="24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sz w:val="24"/>
        </w:rPr>
        <w:t>包含</w:t>
      </w:r>
      <w:r>
        <w:rPr>
          <w:rStyle w:val="12"/>
          <w:rFonts w:hint="eastAsia" w:ascii="仿宋" w:hAnsi="仿宋" w:eastAsia="仿宋" w:cs="仿宋"/>
          <w:b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vertAlign w:val="baseline"/>
          <w:lang w:val="en-US" w:eastAsia="zh-CN"/>
        </w:rPr>
        <w:t>货物费、运输费、搬运费、保费、税金</w:t>
      </w:r>
      <w:r>
        <w:rPr>
          <w:rFonts w:hint="eastAsia" w:ascii="仿宋" w:hAnsi="仿宋" w:eastAsia="仿宋"/>
          <w:b/>
          <w:bCs/>
          <w:sz w:val="24"/>
        </w:rPr>
        <w:t>等全部费用在内</w:t>
      </w:r>
      <w:r>
        <w:rPr>
          <w:rFonts w:hint="eastAsia" w:ascii="仿宋" w:hAnsi="仿宋" w:eastAsia="仿宋"/>
          <w:b/>
          <w:bCs/>
          <w:sz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投标供应商（盖章）：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投标代表（签字）：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560" w:firstLineChars="1900"/>
        <w:textAlignment w:val="auto"/>
        <w:rPr>
          <w:rFonts w:hint="default" w:ascii="仿宋" w:hAnsi="仿宋" w:eastAsia="仿宋" w:cs="仿宋"/>
          <w:sz w:val="24"/>
          <w:szCs w:val="24"/>
          <w:u w:val="single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日期：2022年1月24日</w:t>
      </w:r>
    </w:p>
    <w:sectPr>
      <w:footerReference r:id="rId3" w:type="default"/>
      <w:pgSz w:w="11906" w:h="16838"/>
      <w:pgMar w:top="1021" w:right="1134" w:bottom="102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2"/>
  </w:compat>
  <w:docVars>
    <w:docVar w:name="commondata" w:val="eyJoZGlkIjoiYmI0MDYxOTI2MDc0ZmI4YTYxY2I5N2U0MDQwN2E2OGYifQ=="/>
  </w:docVars>
  <w:rsids>
    <w:rsidRoot w:val="003021B3"/>
    <w:rsid w:val="0000054B"/>
    <w:rsid w:val="00004BC3"/>
    <w:rsid w:val="00016058"/>
    <w:rsid w:val="00017251"/>
    <w:rsid w:val="000529EB"/>
    <w:rsid w:val="00053765"/>
    <w:rsid w:val="00053FAA"/>
    <w:rsid w:val="00071969"/>
    <w:rsid w:val="00083BE2"/>
    <w:rsid w:val="000918EC"/>
    <w:rsid w:val="00095BE3"/>
    <w:rsid w:val="000A4D90"/>
    <w:rsid w:val="000A5271"/>
    <w:rsid w:val="000A5287"/>
    <w:rsid w:val="000A550F"/>
    <w:rsid w:val="000A636C"/>
    <w:rsid w:val="000A7397"/>
    <w:rsid w:val="000B37C1"/>
    <w:rsid w:val="000B4F60"/>
    <w:rsid w:val="000B5C26"/>
    <w:rsid w:val="000B741E"/>
    <w:rsid w:val="000C5428"/>
    <w:rsid w:val="000D295B"/>
    <w:rsid w:val="000F611C"/>
    <w:rsid w:val="00103E96"/>
    <w:rsid w:val="00107645"/>
    <w:rsid w:val="00114986"/>
    <w:rsid w:val="00124959"/>
    <w:rsid w:val="00142043"/>
    <w:rsid w:val="001424F5"/>
    <w:rsid w:val="00164D28"/>
    <w:rsid w:val="00170EF8"/>
    <w:rsid w:val="001758ED"/>
    <w:rsid w:val="001871BA"/>
    <w:rsid w:val="00196958"/>
    <w:rsid w:val="0019725C"/>
    <w:rsid w:val="001B65C1"/>
    <w:rsid w:val="001B6CE3"/>
    <w:rsid w:val="001C604E"/>
    <w:rsid w:val="001D1CA6"/>
    <w:rsid w:val="001F18CA"/>
    <w:rsid w:val="001F56B0"/>
    <w:rsid w:val="00200CBC"/>
    <w:rsid w:val="00211618"/>
    <w:rsid w:val="002323B0"/>
    <w:rsid w:val="00235100"/>
    <w:rsid w:val="00236A7F"/>
    <w:rsid w:val="00236F5F"/>
    <w:rsid w:val="002458CA"/>
    <w:rsid w:val="002468BA"/>
    <w:rsid w:val="00255EE9"/>
    <w:rsid w:val="00260836"/>
    <w:rsid w:val="002670D9"/>
    <w:rsid w:val="00272ACA"/>
    <w:rsid w:val="00297367"/>
    <w:rsid w:val="002A6B23"/>
    <w:rsid w:val="002A7110"/>
    <w:rsid w:val="002B5C50"/>
    <w:rsid w:val="002C22FC"/>
    <w:rsid w:val="002D47DD"/>
    <w:rsid w:val="003021B3"/>
    <w:rsid w:val="00312E86"/>
    <w:rsid w:val="00324436"/>
    <w:rsid w:val="00342BB1"/>
    <w:rsid w:val="00354DFE"/>
    <w:rsid w:val="003674A5"/>
    <w:rsid w:val="00367BCF"/>
    <w:rsid w:val="003720F1"/>
    <w:rsid w:val="00384CBE"/>
    <w:rsid w:val="00387A46"/>
    <w:rsid w:val="00387E0F"/>
    <w:rsid w:val="00390C90"/>
    <w:rsid w:val="00391C4B"/>
    <w:rsid w:val="003B6995"/>
    <w:rsid w:val="003C19D7"/>
    <w:rsid w:val="0041462C"/>
    <w:rsid w:val="00432D33"/>
    <w:rsid w:val="00441BE4"/>
    <w:rsid w:val="004770CB"/>
    <w:rsid w:val="00483CE6"/>
    <w:rsid w:val="00485A07"/>
    <w:rsid w:val="00490B6F"/>
    <w:rsid w:val="00494C63"/>
    <w:rsid w:val="004A2667"/>
    <w:rsid w:val="004A758A"/>
    <w:rsid w:val="004B0ADF"/>
    <w:rsid w:val="004D1DF2"/>
    <w:rsid w:val="00503C41"/>
    <w:rsid w:val="005269E8"/>
    <w:rsid w:val="00535608"/>
    <w:rsid w:val="00542203"/>
    <w:rsid w:val="0055543E"/>
    <w:rsid w:val="00566731"/>
    <w:rsid w:val="0058019E"/>
    <w:rsid w:val="0058789F"/>
    <w:rsid w:val="005930D7"/>
    <w:rsid w:val="00594E0A"/>
    <w:rsid w:val="005A1824"/>
    <w:rsid w:val="005A3E25"/>
    <w:rsid w:val="005C1E82"/>
    <w:rsid w:val="005C3567"/>
    <w:rsid w:val="005C3D8C"/>
    <w:rsid w:val="005D553D"/>
    <w:rsid w:val="005D76A8"/>
    <w:rsid w:val="005E2BCB"/>
    <w:rsid w:val="005F005C"/>
    <w:rsid w:val="005F629A"/>
    <w:rsid w:val="005F62AB"/>
    <w:rsid w:val="005F6475"/>
    <w:rsid w:val="006003D1"/>
    <w:rsid w:val="00607785"/>
    <w:rsid w:val="00646617"/>
    <w:rsid w:val="00666CBF"/>
    <w:rsid w:val="00671345"/>
    <w:rsid w:val="006727CA"/>
    <w:rsid w:val="00680592"/>
    <w:rsid w:val="00686EBA"/>
    <w:rsid w:val="0069035B"/>
    <w:rsid w:val="00692B20"/>
    <w:rsid w:val="00696174"/>
    <w:rsid w:val="006A7822"/>
    <w:rsid w:val="006B62D4"/>
    <w:rsid w:val="006C1EAD"/>
    <w:rsid w:val="006C48B4"/>
    <w:rsid w:val="006C4AEC"/>
    <w:rsid w:val="006E4075"/>
    <w:rsid w:val="00704A2E"/>
    <w:rsid w:val="007128AE"/>
    <w:rsid w:val="00735C38"/>
    <w:rsid w:val="00736AE9"/>
    <w:rsid w:val="00740808"/>
    <w:rsid w:val="00742BA7"/>
    <w:rsid w:val="00745CE3"/>
    <w:rsid w:val="007472C6"/>
    <w:rsid w:val="007502F8"/>
    <w:rsid w:val="00762744"/>
    <w:rsid w:val="00776764"/>
    <w:rsid w:val="00793139"/>
    <w:rsid w:val="007B12EB"/>
    <w:rsid w:val="007E1B1C"/>
    <w:rsid w:val="007E25CA"/>
    <w:rsid w:val="007E39F7"/>
    <w:rsid w:val="007F573C"/>
    <w:rsid w:val="007F6F3B"/>
    <w:rsid w:val="00817CF6"/>
    <w:rsid w:val="00821D13"/>
    <w:rsid w:val="0082407B"/>
    <w:rsid w:val="0083698A"/>
    <w:rsid w:val="00853385"/>
    <w:rsid w:val="00855F6E"/>
    <w:rsid w:val="00864C9B"/>
    <w:rsid w:val="00872B4B"/>
    <w:rsid w:val="008809F5"/>
    <w:rsid w:val="00896AD5"/>
    <w:rsid w:val="008A05B8"/>
    <w:rsid w:val="008A125F"/>
    <w:rsid w:val="008B6991"/>
    <w:rsid w:val="008C7B45"/>
    <w:rsid w:val="008D57C7"/>
    <w:rsid w:val="008D76CB"/>
    <w:rsid w:val="008E78EF"/>
    <w:rsid w:val="008F0A61"/>
    <w:rsid w:val="008F2A12"/>
    <w:rsid w:val="00911A6E"/>
    <w:rsid w:val="0091390C"/>
    <w:rsid w:val="009142A2"/>
    <w:rsid w:val="009215E0"/>
    <w:rsid w:val="009218D7"/>
    <w:rsid w:val="00931FB7"/>
    <w:rsid w:val="009325AD"/>
    <w:rsid w:val="0094289E"/>
    <w:rsid w:val="009479F0"/>
    <w:rsid w:val="009631C8"/>
    <w:rsid w:val="00966BDF"/>
    <w:rsid w:val="00987EA8"/>
    <w:rsid w:val="009A510E"/>
    <w:rsid w:val="009A6DB0"/>
    <w:rsid w:val="009A7962"/>
    <w:rsid w:val="009B02A9"/>
    <w:rsid w:val="009B6DA6"/>
    <w:rsid w:val="009C72E0"/>
    <w:rsid w:val="009D2BF9"/>
    <w:rsid w:val="009D446B"/>
    <w:rsid w:val="009E2B7C"/>
    <w:rsid w:val="009E4658"/>
    <w:rsid w:val="009F0D87"/>
    <w:rsid w:val="009F4AE8"/>
    <w:rsid w:val="00A36549"/>
    <w:rsid w:val="00A375C7"/>
    <w:rsid w:val="00A37B0D"/>
    <w:rsid w:val="00A42819"/>
    <w:rsid w:val="00A60C0E"/>
    <w:rsid w:val="00A6529F"/>
    <w:rsid w:val="00A66C3C"/>
    <w:rsid w:val="00A67D6C"/>
    <w:rsid w:val="00A714AC"/>
    <w:rsid w:val="00A767D7"/>
    <w:rsid w:val="00A8709D"/>
    <w:rsid w:val="00AA5D65"/>
    <w:rsid w:val="00AC513F"/>
    <w:rsid w:val="00AC57FC"/>
    <w:rsid w:val="00AD31DA"/>
    <w:rsid w:val="00AD439C"/>
    <w:rsid w:val="00AE3BD7"/>
    <w:rsid w:val="00AE3CAF"/>
    <w:rsid w:val="00AF122E"/>
    <w:rsid w:val="00B201AB"/>
    <w:rsid w:val="00B22246"/>
    <w:rsid w:val="00B22CE7"/>
    <w:rsid w:val="00B3627B"/>
    <w:rsid w:val="00B446D2"/>
    <w:rsid w:val="00B51E6F"/>
    <w:rsid w:val="00B62EEC"/>
    <w:rsid w:val="00B7490F"/>
    <w:rsid w:val="00B87935"/>
    <w:rsid w:val="00B94399"/>
    <w:rsid w:val="00BA3BF8"/>
    <w:rsid w:val="00BB610A"/>
    <w:rsid w:val="00BC420C"/>
    <w:rsid w:val="00BD01BC"/>
    <w:rsid w:val="00BD115F"/>
    <w:rsid w:val="00BE2CBE"/>
    <w:rsid w:val="00BF1298"/>
    <w:rsid w:val="00BF2C02"/>
    <w:rsid w:val="00BF650B"/>
    <w:rsid w:val="00C0739F"/>
    <w:rsid w:val="00C113FC"/>
    <w:rsid w:val="00C1422E"/>
    <w:rsid w:val="00C234BB"/>
    <w:rsid w:val="00C238FB"/>
    <w:rsid w:val="00C51BFF"/>
    <w:rsid w:val="00C51ECD"/>
    <w:rsid w:val="00C82125"/>
    <w:rsid w:val="00C85DA4"/>
    <w:rsid w:val="00C91A67"/>
    <w:rsid w:val="00C9740E"/>
    <w:rsid w:val="00CA04EA"/>
    <w:rsid w:val="00CA0E12"/>
    <w:rsid w:val="00CB2B7F"/>
    <w:rsid w:val="00CB4182"/>
    <w:rsid w:val="00CC66FE"/>
    <w:rsid w:val="00D115D0"/>
    <w:rsid w:val="00D14A54"/>
    <w:rsid w:val="00D256F7"/>
    <w:rsid w:val="00D409C6"/>
    <w:rsid w:val="00D51646"/>
    <w:rsid w:val="00D5379A"/>
    <w:rsid w:val="00D56ED5"/>
    <w:rsid w:val="00D80D92"/>
    <w:rsid w:val="00D8779A"/>
    <w:rsid w:val="00DA600B"/>
    <w:rsid w:val="00DB25AF"/>
    <w:rsid w:val="00DD4903"/>
    <w:rsid w:val="00DE0174"/>
    <w:rsid w:val="00DE3AF7"/>
    <w:rsid w:val="00E02889"/>
    <w:rsid w:val="00E2416C"/>
    <w:rsid w:val="00E305F3"/>
    <w:rsid w:val="00E467F1"/>
    <w:rsid w:val="00E61303"/>
    <w:rsid w:val="00E7387F"/>
    <w:rsid w:val="00E75EB9"/>
    <w:rsid w:val="00E81BA5"/>
    <w:rsid w:val="00E869AE"/>
    <w:rsid w:val="00E87AD0"/>
    <w:rsid w:val="00E94157"/>
    <w:rsid w:val="00E97897"/>
    <w:rsid w:val="00EA5ED5"/>
    <w:rsid w:val="00EA7D91"/>
    <w:rsid w:val="00EB0927"/>
    <w:rsid w:val="00EB298B"/>
    <w:rsid w:val="00EB321A"/>
    <w:rsid w:val="00EB4381"/>
    <w:rsid w:val="00EB6A0B"/>
    <w:rsid w:val="00EC14E2"/>
    <w:rsid w:val="00EC79EE"/>
    <w:rsid w:val="00ED111E"/>
    <w:rsid w:val="00ED2BB4"/>
    <w:rsid w:val="00F11988"/>
    <w:rsid w:val="00F2641B"/>
    <w:rsid w:val="00F32C48"/>
    <w:rsid w:val="00F54AD8"/>
    <w:rsid w:val="00F66634"/>
    <w:rsid w:val="00F83187"/>
    <w:rsid w:val="00FA410B"/>
    <w:rsid w:val="00FA7ECF"/>
    <w:rsid w:val="00FB1E64"/>
    <w:rsid w:val="00FB5C19"/>
    <w:rsid w:val="00FB6783"/>
    <w:rsid w:val="00FC379E"/>
    <w:rsid w:val="00FC4D9D"/>
    <w:rsid w:val="00FD1F04"/>
    <w:rsid w:val="00FF654E"/>
    <w:rsid w:val="00FF76BD"/>
    <w:rsid w:val="02291B0C"/>
    <w:rsid w:val="033E16C0"/>
    <w:rsid w:val="04554790"/>
    <w:rsid w:val="083258FA"/>
    <w:rsid w:val="0D8D05D5"/>
    <w:rsid w:val="0E704CDD"/>
    <w:rsid w:val="0EDE3359"/>
    <w:rsid w:val="111C745A"/>
    <w:rsid w:val="1190647B"/>
    <w:rsid w:val="133A347D"/>
    <w:rsid w:val="161A7DAE"/>
    <w:rsid w:val="19257662"/>
    <w:rsid w:val="195A0741"/>
    <w:rsid w:val="1B3F428D"/>
    <w:rsid w:val="1C642F39"/>
    <w:rsid w:val="1D126DCC"/>
    <w:rsid w:val="1D3C5034"/>
    <w:rsid w:val="1F4633B6"/>
    <w:rsid w:val="1FDD1DEC"/>
    <w:rsid w:val="22AE5EF6"/>
    <w:rsid w:val="24F201CE"/>
    <w:rsid w:val="2658485C"/>
    <w:rsid w:val="2A0C39C4"/>
    <w:rsid w:val="2A5C6402"/>
    <w:rsid w:val="2D885BE3"/>
    <w:rsid w:val="31104361"/>
    <w:rsid w:val="321A1007"/>
    <w:rsid w:val="325651D2"/>
    <w:rsid w:val="34611681"/>
    <w:rsid w:val="395E1740"/>
    <w:rsid w:val="3A1D2994"/>
    <w:rsid w:val="3BC9457E"/>
    <w:rsid w:val="439667E8"/>
    <w:rsid w:val="47C15E0F"/>
    <w:rsid w:val="48F57FE5"/>
    <w:rsid w:val="4D496342"/>
    <w:rsid w:val="4DF46408"/>
    <w:rsid w:val="4EFF0C80"/>
    <w:rsid w:val="51120FA7"/>
    <w:rsid w:val="5510702B"/>
    <w:rsid w:val="564F578E"/>
    <w:rsid w:val="5A4C6962"/>
    <w:rsid w:val="5C4F69D3"/>
    <w:rsid w:val="5D1B6D75"/>
    <w:rsid w:val="5D4C51B4"/>
    <w:rsid w:val="5E5643D0"/>
    <w:rsid w:val="614E25DE"/>
    <w:rsid w:val="632608EF"/>
    <w:rsid w:val="63753E82"/>
    <w:rsid w:val="63D70224"/>
    <w:rsid w:val="64061022"/>
    <w:rsid w:val="685271EB"/>
    <w:rsid w:val="68D27A7F"/>
    <w:rsid w:val="6B936C40"/>
    <w:rsid w:val="6C1902DF"/>
    <w:rsid w:val="6D110FAF"/>
    <w:rsid w:val="6D273C25"/>
    <w:rsid w:val="6D4B3F62"/>
    <w:rsid w:val="71E2193F"/>
    <w:rsid w:val="7716637C"/>
    <w:rsid w:val="77572FC9"/>
    <w:rsid w:val="79A25F21"/>
    <w:rsid w:val="7CE74AAA"/>
    <w:rsid w:val="7F954407"/>
    <w:rsid w:val="7FAB23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99" w:semiHidden="0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99"/>
    <w:pPr>
      <w:spacing w:after="120" w:line="480" w:lineRule="auto"/>
      <w:ind w:left="420" w:leftChars="200"/>
    </w:pPr>
    <w:rPr>
      <w:rFonts w:ascii="Calibri" w:hAnsi="Calibri"/>
      <w:kern w:val="0"/>
      <w:sz w:val="20"/>
    </w:rPr>
  </w:style>
  <w:style w:type="paragraph" w:styleId="5">
    <w:name w:val="Balloon Text"/>
    <w:basedOn w:val="1"/>
    <w:link w:val="18"/>
    <w:semiHidden/>
    <w:qFormat/>
    <w:uiPriority w:val="99"/>
    <w:rPr>
      <w:sz w:val="18"/>
      <w:szCs w:val="18"/>
    </w:rPr>
  </w:style>
  <w:style w:type="paragraph" w:styleId="6">
    <w:name w:val="footer"/>
    <w:basedOn w:val="1"/>
    <w:link w:val="1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locked/>
    <w:uiPriority w:val="0"/>
    <w:rPr>
      <w:b/>
    </w:rPr>
  </w:style>
  <w:style w:type="character" w:styleId="13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4">
    <w:name w:val="Hyperlink"/>
    <w:basedOn w:val="11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6">
    <w:name w:val="标题 1 Char"/>
    <w:basedOn w:val="11"/>
    <w:link w:val="2"/>
    <w:qFormat/>
    <w:locked/>
    <w:uiPriority w:val="9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7">
    <w:name w:val="正文文本缩进 2 Char1"/>
    <w:basedOn w:val="11"/>
    <w:link w:val="4"/>
    <w:qFormat/>
    <w:locked/>
    <w:uiPriority w:val="99"/>
    <w:rPr>
      <w:rFonts w:ascii="Calibri" w:hAnsi="Calibri" w:eastAsia="宋体"/>
      <w:sz w:val="24"/>
    </w:rPr>
  </w:style>
  <w:style w:type="character" w:customStyle="1" w:styleId="18">
    <w:name w:val="批注框文本 Char"/>
    <w:basedOn w:val="11"/>
    <w:link w:val="5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9">
    <w:name w:val="页脚 Char"/>
    <w:basedOn w:val="11"/>
    <w:link w:val="6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页眉 Char"/>
    <w:basedOn w:val="11"/>
    <w:link w:val="7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Calibri" w:hAnsi="Calibri"/>
      <w:szCs w:val="22"/>
    </w:rPr>
  </w:style>
  <w:style w:type="character" w:customStyle="1" w:styleId="22">
    <w:name w:val="正文文本缩进 2 Char"/>
    <w:basedOn w:val="11"/>
    <w:semiHidden/>
    <w:qFormat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23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4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5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2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2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0">
    <w:name w:val="xl8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3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7">
    <w:name w:val="xl9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3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8"/>
      <w:szCs w:val="18"/>
    </w:rPr>
  </w:style>
  <w:style w:type="paragraph" w:customStyle="1" w:styleId="4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5">
    <w:name w:val="xl10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6">
    <w:name w:val="xl102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8">
    <w:name w:val="xl104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49">
    <w:name w:val="xl105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1">
    <w:name w:val="xl10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2">
    <w:name w:val="自动更正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2715</Words>
  <Characters>2968</Characters>
  <Lines>55</Lines>
  <Paragraphs>15</Paragraphs>
  <TotalTime>2</TotalTime>
  <ScaleCrop>false</ScaleCrop>
  <LinksUpToDate>false</LinksUpToDate>
  <CharactersWithSpaces>3039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2019-11-06T02:59:00Z</dcterms:created>
  <dc:creator>admin</dc:creator>
  <cp:lastModifiedBy>Administrator</cp:lastModifiedBy>
  <cp:lastPrinted>2019-11-06T02:59:00Z</cp:lastPrinted>
  <dcterms:modified xsi:type="dcterms:W3CDTF">2022-12-09T03:34:32Z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F06CE336E78D4865A818CC6B09C3C8A7</vt:lpwstr>
  </property>
</Properties>
</file>