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auto"/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湖州师范学院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资产经营有限公司东校区快递服务点</w:t>
      </w:r>
      <w:bookmarkStart w:id="5" w:name="_GoBack"/>
      <w:bookmarkEnd w:id="5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电缆施工项目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询价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ascii="仿宋" w:hAnsi="仿宋" w:eastAsia="仿宋" w:cs="仿宋_GB2312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一、采购项目名称、</w:t>
      </w: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概况</w:t>
      </w:r>
      <w:r>
        <w:rPr>
          <w:rFonts w:hint="eastAsia" w:ascii="仿宋" w:hAnsi="仿宋" w:eastAsia="仿宋" w:cs="仿宋_GB2312"/>
          <w:b/>
          <w:sz w:val="28"/>
          <w:szCs w:val="28"/>
        </w:rPr>
        <w:t>及</w:t>
      </w: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预算</w:t>
      </w:r>
      <w:r>
        <w:rPr>
          <w:rFonts w:hint="eastAsia" w:ascii="仿宋" w:hAnsi="仿宋" w:eastAsia="仿宋" w:cs="仿宋_GB2312"/>
          <w:b/>
          <w:sz w:val="28"/>
          <w:szCs w:val="28"/>
        </w:rPr>
        <w:t>：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2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仿宋_GB2312"/>
          <w:b/>
          <w:sz w:val="28"/>
          <w:szCs w:val="28"/>
        </w:rPr>
        <w:t>1.</w:t>
      </w:r>
      <w:r>
        <w:rPr>
          <w:rFonts w:hint="eastAsia" w:ascii="仿宋" w:hAnsi="仿宋" w:eastAsia="仿宋" w:cs="仿宋_GB2312"/>
          <w:b/>
          <w:sz w:val="28"/>
          <w:szCs w:val="28"/>
        </w:rPr>
        <w:t>采购项目名称：</w:t>
      </w:r>
      <w:bookmarkStart w:id="0" w:name="OLE_LINK5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湖州师范学院资产经营公司</w:t>
      </w:r>
      <w:bookmarkStart w:id="1" w:name="OLE_LINK3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东校区快递服务点电缆施工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项目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b/>
          <w:sz w:val="28"/>
          <w:szCs w:val="28"/>
        </w:rPr>
        <w:t>2.</w:t>
      </w:r>
      <w:r>
        <w:rPr>
          <w:rFonts w:hint="eastAsia" w:ascii="仿宋" w:hAnsi="仿宋" w:eastAsia="仿宋" w:cs="仿宋_GB2312"/>
          <w:b/>
          <w:sz w:val="28"/>
          <w:szCs w:val="28"/>
        </w:rPr>
        <w:t>采购组织类型：</w:t>
      </w:r>
      <w:r>
        <w:rPr>
          <w:rFonts w:hint="eastAsia" w:ascii="仿宋" w:hAnsi="仿宋" w:eastAsia="仿宋" w:cs="仿宋_GB2312"/>
          <w:sz w:val="28"/>
          <w:szCs w:val="28"/>
        </w:rPr>
        <w:t>分散采购自行组织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_GB2312"/>
          <w:b/>
          <w:sz w:val="28"/>
          <w:szCs w:val="28"/>
        </w:rPr>
        <w:t>.</w:t>
      </w:r>
      <w:r>
        <w:rPr>
          <w:rFonts w:hint="eastAsia" w:ascii="仿宋" w:hAnsi="仿宋" w:eastAsia="仿宋" w:cs="仿宋_GB2312"/>
          <w:b/>
          <w:sz w:val="28"/>
          <w:szCs w:val="28"/>
        </w:rPr>
        <w:t>采购方式：</w:t>
      </w:r>
      <w:r>
        <w:rPr>
          <w:rFonts w:hint="eastAsia" w:ascii="仿宋" w:hAnsi="仿宋" w:eastAsia="仿宋" w:cs="仿宋_GB2312"/>
          <w:sz w:val="28"/>
          <w:szCs w:val="28"/>
        </w:rPr>
        <w:t>询价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4.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采购项目概况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及预算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010"/>
        <w:gridCol w:w="356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1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6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内容</w:t>
            </w:r>
          </w:p>
        </w:tc>
        <w:tc>
          <w:tcPr>
            <w:tcW w:w="2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采购预算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1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东校区快递服务点电缆施工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项目</w:t>
            </w:r>
          </w:p>
        </w:tc>
        <w:tc>
          <w:tcPr>
            <w:tcW w:w="356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电力电缆、低压熔断器、电表供货、安装、测试，以及电缆井建造等</w:t>
            </w:r>
          </w:p>
        </w:tc>
        <w:tc>
          <w:tcPr>
            <w:tcW w:w="2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人民币35000元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以上采购预算包含</w:t>
      </w:r>
      <w:bookmarkStart w:id="2" w:name="OLE_LINK1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货物费、施工费、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运输费、税费等全部费用</w:t>
      </w:r>
      <w:bookmarkEnd w:id="2"/>
      <w:r>
        <w:rPr>
          <w:rFonts w:hint="eastAsia" w:ascii="仿宋" w:hAnsi="仿宋" w:eastAsia="仿宋" w:cs="仿宋"/>
          <w:b/>
          <w:bCs/>
          <w:sz w:val="28"/>
          <w:szCs w:val="28"/>
        </w:rPr>
        <w:t>在内。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二、投标文件要求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投标人的投标文件中应包含以下内容（投标文件密封，一式两份，一正一副，胶装成册。所有证件均须真实、有效，复印件均须加盖公章，缺少以下任意一项内容即作无效标处理）：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投标报价清单(含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货物费、施工费、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运输费、税费等全部费用</w:t>
      </w:r>
      <w:r>
        <w:rPr>
          <w:rFonts w:hint="eastAsia" w:ascii="仿宋" w:hAnsi="仿宋" w:eastAsia="仿宋" w:cs="仿宋"/>
          <w:sz w:val="28"/>
          <w:szCs w:val="28"/>
        </w:rPr>
        <w:t>。投标报价高于采购预算者视为无效报价。报价以人民币计，并以大写为准)。投标报价清单见附件1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营业执照副本复印件；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资质证书副本复印件；安全生产许可证副本复印件；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浙江省省外供应商进浙承接业务备案表（如需）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3.投标人开户银行、户名、账号；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4.投标代表身份证复印件；如非法定代表人投标，另提供法定代表人授权委托书原件、法定代表人身份证复印件；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.产品质量及售后服务承诺书；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.其他相关材料（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采购文件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清单要求提供的证明材料等）。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1" w:firstLineChars="196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三、投标文件递交及开标时间：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1.开标时间：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日1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47" w:leftChars="70" w:firstLine="420" w:firstLineChars="15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2.开标地点：湖州市二环东路759号湖州师范学院东校区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二号行政</w:t>
      </w:r>
      <w:r>
        <w:rPr>
          <w:rFonts w:hint="eastAsia" w:ascii="仿宋" w:hAnsi="仿宋" w:eastAsia="仿宋" w:cs="仿宋"/>
          <w:sz w:val="28"/>
          <w:szCs w:val="28"/>
        </w:rPr>
        <w:t>楼204室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47" w:leftChars="70" w:firstLine="420" w:firstLineChars="15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沈老师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47" w:leftChars="70" w:firstLine="420" w:firstLineChars="15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</w:t>
      </w: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0572-2321025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1" w:firstLineChars="196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四、中标办法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本项目根据报价、售后服务承诺等确定拟中标单位。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如出现废标情况，招标人将根据实际情况，采用“按序递补”或“重新招标”的方式重新确定中标人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1" w:firstLineChars="196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项目验收合格后，一次性支付合同货款。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 w:cs="仿宋"/>
          <w:sz w:val="28"/>
          <w:szCs w:val="28"/>
        </w:rPr>
        <w:t>时间：</w:t>
      </w:r>
      <w:r>
        <w:rPr>
          <w:rFonts w:hint="eastAsia" w:ascii="仿宋" w:hAnsi="仿宋" w:eastAsia="仿宋" w:cs="仿宋"/>
          <w:bCs/>
          <w:sz w:val="28"/>
          <w:szCs w:val="28"/>
        </w:rPr>
        <w:t>根据招标人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要求完成施工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 w:cs="仿宋"/>
          <w:sz w:val="28"/>
          <w:szCs w:val="28"/>
        </w:rPr>
        <w:t>地点：湖州师范学院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东校区田径场。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、质量保证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1.投标人提供的产品必须为原厂生产的合格产品，符合相关国家标准。如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sz w:val="28"/>
          <w:szCs w:val="28"/>
        </w:rPr>
        <w:t>人验收或使用时发现中标人提供的为假冒伪劣产品，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sz w:val="28"/>
          <w:szCs w:val="28"/>
        </w:rPr>
        <w:t>人将依据《中华人民共和国消费者权益保护法》和《浙江省实施〈中华人民共和国消费者权益保护法〉办法》有关规定对中标人进行索赔。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2.中标人供应的产品如不符合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sz w:val="28"/>
          <w:szCs w:val="28"/>
        </w:rPr>
        <w:t>文件和合同要求，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sz w:val="28"/>
          <w:szCs w:val="28"/>
        </w:rPr>
        <w:t>人有权无条件退货，责任全部由中标人承担。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2" w:firstLineChars="2000"/>
        <w:jc w:val="righ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湖州师范学院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资产经营有限公司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47" w:firstLineChars="2258"/>
        <w:jc w:val="righ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附件1：投标报价清单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湖州师范学院资产经营公司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东校区快递服务点电缆施工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项目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投标报价清单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15"/>
        <w:gridCol w:w="3630"/>
        <w:gridCol w:w="1020"/>
        <w:gridCol w:w="990"/>
        <w:gridCol w:w="50"/>
        <w:gridCol w:w="910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3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规格要求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9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电力电缆</w:t>
            </w:r>
          </w:p>
        </w:tc>
        <w:tc>
          <w:tcPr>
            <w:tcW w:w="3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YJV国标铜芯电缆/4*50+1*25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110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电力电缆头</w:t>
            </w:r>
          </w:p>
        </w:tc>
        <w:tc>
          <w:tcPr>
            <w:tcW w:w="3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户内干包式电力电缆头制作、安装 干包终端头（1kV以下截面120mm2以下）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电缆井</w:t>
            </w:r>
          </w:p>
        </w:tc>
        <w:tc>
          <w:tcPr>
            <w:tcW w:w="3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砖砌电缆井：600*800*800，含土方开挖、回填，墙面粉刷、盖板等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座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电缆试验</w:t>
            </w:r>
          </w:p>
        </w:tc>
        <w:tc>
          <w:tcPr>
            <w:tcW w:w="3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电缆泄漏试验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管内牵引</w:t>
            </w:r>
          </w:p>
        </w:tc>
        <w:tc>
          <w:tcPr>
            <w:tcW w:w="3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疏通管道，管井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3" w:name="OLE_LINK2"/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机械牵引电缆</w:t>
            </w:r>
            <w:bookmarkEnd w:id="3"/>
          </w:p>
        </w:tc>
        <w:tc>
          <w:tcPr>
            <w:tcW w:w="3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机械牵引电缆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低压熔断器</w:t>
            </w:r>
          </w:p>
        </w:tc>
        <w:tc>
          <w:tcPr>
            <w:tcW w:w="3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100A三相熔断器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电表</w:t>
            </w:r>
          </w:p>
        </w:tc>
        <w:tc>
          <w:tcPr>
            <w:tcW w:w="3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60A三相电表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费用合计</w:t>
            </w:r>
          </w:p>
        </w:tc>
        <w:tc>
          <w:tcPr>
            <w:tcW w:w="7574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4" w:name="OLE_LINK4"/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管理费及税金</w:t>
            </w:r>
            <w:bookmarkEnd w:id="4"/>
          </w:p>
        </w:tc>
        <w:tc>
          <w:tcPr>
            <w:tcW w:w="5690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增值税专票税率金9%，管理费及税金合计不得超15%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总价</w:t>
            </w:r>
          </w:p>
        </w:tc>
        <w:tc>
          <w:tcPr>
            <w:tcW w:w="7574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人民币X万X仟X佰X拾X元整（￥       ）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0" w:lineRule="exact"/>
        <w:textAlignment w:val="auto"/>
        <w:rPr>
          <w:rFonts w:hint="default"/>
          <w:sz w:val="21"/>
          <w:szCs w:val="21"/>
          <w:lang w:val="en-US" w:eastAsia="zh-CN"/>
        </w:rPr>
      </w:pPr>
    </w:p>
    <w:p>
      <w:pPr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sz w:val="24"/>
          <w:szCs w:val="24"/>
          <w:u w:val="single"/>
        </w:rPr>
      </w:pPr>
    </w:p>
    <w:sectPr>
      <w:footerReference r:id="rId3" w:type="default"/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NWE5Y2MzMDY1MDA1MTBlZmFiZGExNDM4ZWRmMDU2ZGQifQ=="/>
    <w:docVar w:name="KSO_WPS_MARK_KEY" w:val="7c8c7b53-9089-4ccd-8c40-b06fef1a664b"/>
  </w:docVars>
  <w:rsids>
    <w:rsidRoot w:val="003021B3"/>
    <w:rsid w:val="0000054B"/>
    <w:rsid w:val="00004BC3"/>
    <w:rsid w:val="00016058"/>
    <w:rsid w:val="00017251"/>
    <w:rsid w:val="000529EB"/>
    <w:rsid w:val="00053765"/>
    <w:rsid w:val="00053FAA"/>
    <w:rsid w:val="00071969"/>
    <w:rsid w:val="00083BE2"/>
    <w:rsid w:val="000918EC"/>
    <w:rsid w:val="00095BE3"/>
    <w:rsid w:val="000A4D90"/>
    <w:rsid w:val="000A5271"/>
    <w:rsid w:val="000A5287"/>
    <w:rsid w:val="000A550F"/>
    <w:rsid w:val="000A636C"/>
    <w:rsid w:val="000A7397"/>
    <w:rsid w:val="000B37C1"/>
    <w:rsid w:val="000B4F60"/>
    <w:rsid w:val="000B5C26"/>
    <w:rsid w:val="000B741E"/>
    <w:rsid w:val="000C5428"/>
    <w:rsid w:val="000D295B"/>
    <w:rsid w:val="000F611C"/>
    <w:rsid w:val="00103E96"/>
    <w:rsid w:val="00107645"/>
    <w:rsid w:val="00114986"/>
    <w:rsid w:val="00124959"/>
    <w:rsid w:val="00142043"/>
    <w:rsid w:val="001424F5"/>
    <w:rsid w:val="00164D28"/>
    <w:rsid w:val="00170EF8"/>
    <w:rsid w:val="001758ED"/>
    <w:rsid w:val="001871BA"/>
    <w:rsid w:val="00196958"/>
    <w:rsid w:val="0019725C"/>
    <w:rsid w:val="001B65C1"/>
    <w:rsid w:val="001B6CE3"/>
    <w:rsid w:val="001C604E"/>
    <w:rsid w:val="001D1CA6"/>
    <w:rsid w:val="001F18CA"/>
    <w:rsid w:val="001F56B0"/>
    <w:rsid w:val="00200CBC"/>
    <w:rsid w:val="00211618"/>
    <w:rsid w:val="002323B0"/>
    <w:rsid w:val="00235100"/>
    <w:rsid w:val="00236A7F"/>
    <w:rsid w:val="00236F5F"/>
    <w:rsid w:val="002458CA"/>
    <w:rsid w:val="002468BA"/>
    <w:rsid w:val="00255EE9"/>
    <w:rsid w:val="00260836"/>
    <w:rsid w:val="002670D9"/>
    <w:rsid w:val="00272ACA"/>
    <w:rsid w:val="00297367"/>
    <w:rsid w:val="002A6B23"/>
    <w:rsid w:val="002A7110"/>
    <w:rsid w:val="002B5C50"/>
    <w:rsid w:val="002C22FC"/>
    <w:rsid w:val="002D47DD"/>
    <w:rsid w:val="003021B3"/>
    <w:rsid w:val="00312E86"/>
    <w:rsid w:val="00324436"/>
    <w:rsid w:val="00342BB1"/>
    <w:rsid w:val="00354DFE"/>
    <w:rsid w:val="003674A5"/>
    <w:rsid w:val="00367BCF"/>
    <w:rsid w:val="003720F1"/>
    <w:rsid w:val="00384CBE"/>
    <w:rsid w:val="00387A46"/>
    <w:rsid w:val="00387E0F"/>
    <w:rsid w:val="00390C90"/>
    <w:rsid w:val="00391C4B"/>
    <w:rsid w:val="003B6995"/>
    <w:rsid w:val="003C19D7"/>
    <w:rsid w:val="0041462C"/>
    <w:rsid w:val="00432D33"/>
    <w:rsid w:val="00441BE4"/>
    <w:rsid w:val="004770CB"/>
    <w:rsid w:val="00483CE6"/>
    <w:rsid w:val="00485A07"/>
    <w:rsid w:val="00490B6F"/>
    <w:rsid w:val="00494C63"/>
    <w:rsid w:val="004A2667"/>
    <w:rsid w:val="004A758A"/>
    <w:rsid w:val="004B0ADF"/>
    <w:rsid w:val="004D1DF2"/>
    <w:rsid w:val="00503C41"/>
    <w:rsid w:val="005269E8"/>
    <w:rsid w:val="00535608"/>
    <w:rsid w:val="00542203"/>
    <w:rsid w:val="0055543E"/>
    <w:rsid w:val="00566731"/>
    <w:rsid w:val="0058019E"/>
    <w:rsid w:val="0058789F"/>
    <w:rsid w:val="005930D7"/>
    <w:rsid w:val="00594E0A"/>
    <w:rsid w:val="005A1824"/>
    <w:rsid w:val="005A3E25"/>
    <w:rsid w:val="005C1E82"/>
    <w:rsid w:val="005C3567"/>
    <w:rsid w:val="005C3D8C"/>
    <w:rsid w:val="005D553D"/>
    <w:rsid w:val="005D76A8"/>
    <w:rsid w:val="005E2BCB"/>
    <w:rsid w:val="005F005C"/>
    <w:rsid w:val="005F629A"/>
    <w:rsid w:val="005F62AB"/>
    <w:rsid w:val="005F6475"/>
    <w:rsid w:val="006003D1"/>
    <w:rsid w:val="00607785"/>
    <w:rsid w:val="00646617"/>
    <w:rsid w:val="00666CBF"/>
    <w:rsid w:val="00671345"/>
    <w:rsid w:val="006727CA"/>
    <w:rsid w:val="00680592"/>
    <w:rsid w:val="00686EBA"/>
    <w:rsid w:val="0069035B"/>
    <w:rsid w:val="00692B20"/>
    <w:rsid w:val="00696174"/>
    <w:rsid w:val="006A7822"/>
    <w:rsid w:val="006B62D4"/>
    <w:rsid w:val="006C1EAD"/>
    <w:rsid w:val="006C48B4"/>
    <w:rsid w:val="006C4AEC"/>
    <w:rsid w:val="006E4075"/>
    <w:rsid w:val="00704A2E"/>
    <w:rsid w:val="007128AE"/>
    <w:rsid w:val="00735C38"/>
    <w:rsid w:val="00736AE9"/>
    <w:rsid w:val="00740808"/>
    <w:rsid w:val="00742BA7"/>
    <w:rsid w:val="00745CE3"/>
    <w:rsid w:val="007472C6"/>
    <w:rsid w:val="007502F8"/>
    <w:rsid w:val="00762744"/>
    <w:rsid w:val="00776764"/>
    <w:rsid w:val="00793139"/>
    <w:rsid w:val="007B12EB"/>
    <w:rsid w:val="007E1B1C"/>
    <w:rsid w:val="007E25CA"/>
    <w:rsid w:val="007E39F7"/>
    <w:rsid w:val="007F573C"/>
    <w:rsid w:val="007F6F3B"/>
    <w:rsid w:val="00817CF6"/>
    <w:rsid w:val="00821D13"/>
    <w:rsid w:val="0082407B"/>
    <w:rsid w:val="0083698A"/>
    <w:rsid w:val="00853385"/>
    <w:rsid w:val="00855F6E"/>
    <w:rsid w:val="00864C9B"/>
    <w:rsid w:val="00872B4B"/>
    <w:rsid w:val="008809F5"/>
    <w:rsid w:val="00896AD5"/>
    <w:rsid w:val="008A05B8"/>
    <w:rsid w:val="008A125F"/>
    <w:rsid w:val="008B6991"/>
    <w:rsid w:val="008C7B45"/>
    <w:rsid w:val="008D57C7"/>
    <w:rsid w:val="008D76CB"/>
    <w:rsid w:val="008E78EF"/>
    <w:rsid w:val="008F0A61"/>
    <w:rsid w:val="008F2A12"/>
    <w:rsid w:val="00911A6E"/>
    <w:rsid w:val="0091390C"/>
    <w:rsid w:val="009142A2"/>
    <w:rsid w:val="009215E0"/>
    <w:rsid w:val="009218D7"/>
    <w:rsid w:val="00931FB7"/>
    <w:rsid w:val="009325AD"/>
    <w:rsid w:val="0094289E"/>
    <w:rsid w:val="009479F0"/>
    <w:rsid w:val="009631C8"/>
    <w:rsid w:val="00966BDF"/>
    <w:rsid w:val="00987EA8"/>
    <w:rsid w:val="009A510E"/>
    <w:rsid w:val="009A6DB0"/>
    <w:rsid w:val="009A7962"/>
    <w:rsid w:val="009B02A9"/>
    <w:rsid w:val="009B6DA6"/>
    <w:rsid w:val="009C72E0"/>
    <w:rsid w:val="009D2BF9"/>
    <w:rsid w:val="009D446B"/>
    <w:rsid w:val="009E2B7C"/>
    <w:rsid w:val="009E4658"/>
    <w:rsid w:val="009F0D87"/>
    <w:rsid w:val="009F4AE8"/>
    <w:rsid w:val="00A36549"/>
    <w:rsid w:val="00A375C7"/>
    <w:rsid w:val="00A37B0D"/>
    <w:rsid w:val="00A42819"/>
    <w:rsid w:val="00A60C0E"/>
    <w:rsid w:val="00A6529F"/>
    <w:rsid w:val="00A66C3C"/>
    <w:rsid w:val="00A67D6C"/>
    <w:rsid w:val="00A714AC"/>
    <w:rsid w:val="00A767D7"/>
    <w:rsid w:val="00A8709D"/>
    <w:rsid w:val="00AA5D65"/>
    <w:rsid w:val="00AC513F"/>
    <w:rsid w:val="00AC57FC"/>
    <w:rsid w:val="00AD31DA"/>
    <w:rsid w:val="00AD439C"/>
    <w:rsid w:val="00AE3BD7"/>
    <w:rsid w:val="00AE3CAF"/>
    <w:rsid w:val="00AF122E"/>
    <w:rsid w:val="00B201AB"/>
    <w:rsid w:val="00B22246"/>
    <w:rsid w:val="00B22CE7"/>
    <w:rsid w:val="00B3627B"/>
    <w:rsid w:val="00B446D2"/>
    <w:rsid w:val="00B51E6F"/>
    <w:rsid w:val="00B62EEC"/>
    <w:rsid w:val="00B7490F"/>
    <w:rsid w:val="00B87935"/>
    <w:rsid w:val="00B94399"/>
    <w:rsid w:val="00BA3BF8"/>
    <w:rsid w:val="00BB610A"/>
    <w:rsid w:val="00BC420C"/>
    <w:rsid w:val="00BD01BC"/>
    <w:rsid w:val="00BD115F"/>
    <w:rsid w:val="00BE2CBE"/>
    <w:rsid w:val="00BF1298"/>
    <w:rsid w:val="00BF2C02"/>
    <w:rsid w:val="00BF650B"/>
    <w:rsid w:val="00C0739F"/>
    <w:rsid w:val="00C113FC"/>
    <w:rsid w:val="00C1422E"/>
    <w:rsid w:val="00C234BB"/>
    <w:rsid w:val="00C238FB"/>
    <w:rsid w:val="00C51BFF"/>
    <w:rsid w:val="00C51ECD"/>
    <w:rsid w:val="00C82125"/>
    <w:rsid w:val="00C85DA4"/>
    <w:rsid w:val="00C91A67"/>
    <w:rsid w:val="00C9740E"/>
    <w:rsid w:val="00CA04EA"/>
    <w:rsid w:val="00CA0E12"/>
    <w:rsid w:val="00CB2B7F"/>
    <w:rsid w:val="00CB4182"/>
    <w:rsid w:val="00CC66FE"/>
    <w:rsid w:val="00D115D0"/>
    <w:rsid w:val="00D14A54"/>
    <w:rsid w:val="00D256F7"/>
    <w:rsid w:val="00D409C6"/>
    <w:rsid w:val="00D51646"/>
    <w:rsid w:val="00D5379A"/>
    <w:rsid w:val="00D56ED5"/>
    <w:rsid w:val="00D80D92"/>
    <w:rsid w:val="00D8779A"/>
    <w:rsid w:val="00DA600B"/>
    <w:rsid w:val="00DB25AF"/>
    <w:rsid w:val="00DD4903"/>
    <w:rsid w:val="00DE0174"/>
    <w:rsid w:val="00DE3AF7"/>
    <w:rsid w:val="00E02889"/>
    <w:rsid w:val="00E2416C"/>
    <w:rsid w:val="00E305F3"/>
    <w:rsid w:val="00E467F1"/>
    <w:rsid w:val="00E61303"/>
    <w:rsid w:val="00E7387F"/>
    <w:rsid w:val="00E75EB9"/>
    <w:rsid w:val="00E81BA5"/>
    <w:rsid w:val="00E869AE"/>
    <w:rsid w:val="00E87AD0"/>
    <w:rsid w:val="00E94157"/>
    <w:rsid w:val="00E97897"/>
    <w:rsid w:val="00EA5ED5"/>
    <w:rsid w:val="00EA7D91"/>
    <w:rsid w:val="00EB0927"/>
    <w:rsid w:val="00EB298B"/>
    <w:rsid w:val="00EB321A"/>
    <w:rsid w:val="00EB4381"/>
    <w:rsid w:val="00EB6A0B"/>
    <w:rsid w:val="00EC14E2"/>
    <w:rsid w:val="00EC79EE"/>
    <w:rsid w:val="00ED111E"/>
    <w:rsid w:val="00ED2BB4"/>
    <w:rsid w:val="00F11988"/>
    <w:rsid w:val="00F2641B"/>
    <w:rsid w:val="00F32C48"/>
    <w:rsid w:val="00F54AD8"/>
    <w:rsid w:val="00F66634"/>
    <w:rsid w:val="00F83187"/>
    <w:rsid w:val="00FA410B"/>
    <w:rsid w:val="00FA7ECF"/>
    <w:rsid w:val="00FB1E64"/>
    <w:rsid w:val="00FB5C19"/>
    <w:rsid w:val="00FB6783"/>
    <w:rsid w:val="00FC379E"/>
    <w:rsid w:val="00FC4D9D"/>
    <w:rsid w:val="00FD1F04"/>
    <w:rsid w:val="00FF654E"/>
    <w:rsid w:val="00FF76BD"/>
    <w:rsid w:val="02291B0C"/>
    <w:rsid w:val="033E16C0"/>
    <w:rsid w:val="04554790"/>
    <w:rsid w:val="04BE1EF9"/>
    <w:rsid w:val="083258FA"/>
    <w:rsid w:val="0D8D05D5"/>
    <w:rsid w:val="0E704CDD"/>
    <w:rsid w:val="0EDE3359"/>
    <w:rsid w:val="0F00522E"/>
    <w:rsid w:val="111C745A"/>
    <w:rsid w:val="1190647B"/>
    <w:rsid w:val="133A347D"/>
    <w:rsid w:val="161A7DAE"/>
    <w:rsid w:val="16B90081"/>
    <w:rsid w:val="19257662"/>
    <w:rsid w:val="195A0741"/>
    <w:rsid w:val="1B3F428D"/>
    <w:rsid w:val="1C642F39"/>
    <w:rsid w:val="1D126DCC"/>
    <w:rsid w:val="1D3C5034"/>
    <w:rsid w:val="1F4633B6"/>
    <w:rsid w:val="1FDD1DEC"/>
    <w:rsid w:val="22AE5EF6"/>
    <w:rsid w:val="2658485C"/>
    <w:rsid w:val="2A0C39C4"/>
    <w:rsid w:val="2A5C6402"/>
    <w:rsid w:val="2D885BE3"/>
    <w:rsid w:val="31104361"/>
    <w:rsid w:val="325651D2"/>
    <w:rsid w:val="34611681"/>
    <w:rsid w:val="395E1740"/>
    <w:rsid w:val="439667E8"/>
    <w:rsid w:val="47C15E0F"/>
    <w:rsid w:val="48F57FE5"/>
    <w:rsid w:val="4D496342"/>
    <w:rsid w:val="4DF46408"/>
    <w:rsid w:val="4EFF0C80"/>
    <w:rsid w:val="51120FA7"/>
    <w:rsid w:val="5510702B"/>
    <w:rsid w:val="5A4C6962"/>
    <w:rsid w:val="5C4F69D3"/>
    <w:rsid w:val="5D4C51B4"/>
    <w:rsid w:val="5E5643D0"/>
    <w:rsid w:val="614E25DE"/>
    <w:rsid w:val="63753E82"/>
    <w:rsid w:val="63D70224"/>
    <w:rsid w:val="64061022"/>
    <w:rsid w:val="67631D5F"/>
    <w:rsid w:val="685271EB"/>
    <w:rsid w:val="68D27A7F"/>
    <w:rsid w:val="6B936C40"/>
    <w:rsid w:val="6BC044A7"/>
    <w:rsid w:val="6C1902DF"/>
    <w:rsid w:val="6D4B3F62"/>
    <w:rsid w:val="71E2193F"/>
    <w:rsid w:val="7716637C"/>
    <w:rsid w:val="77572FC9"/>
    <w:rsid w:val="79A25F21"/>
    <w:rsid w:val="7CE74AAA"/>
    <w:rsid w:val="7F954407"/>
    <w:rsid w:val="7FAB2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 2"/>
    <w:basedOn w:val="1"/>
    <w:link w:val="17"/>
    <w:qFormat/>
    <w:uiPriority w:val="99"/>
    <w:pPr>
      <w:spacing w:after="120" w:line="480" w:lineRule="auto"/>
      <w:ind w:left="420" w:leftChars="200"/>
    </w:pPr>
    <w:rPr>
      <w:rFonts w:ascii="Calibri" w:hAnsi="Calibri"/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0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1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正文文本缩进 2 Char1"/>
    <w:basedOn w:val="11"/>
    <w:link w:val="4"/>
    <w:qFormat/>
    <w:locked/>
    <w:uiPriority w:val="99"/>
    <w:rPr>
      <w:rFonts w:ascii="Calibri" w:hAnsi="Calibri" w:eastAsia="宋体"/>
      <w:sz w:val="24"/>
    </w:rPr>
  </w:style>
  <w:style w:type="character" w:customStyle="1" w:styleId="18">
    <w:name w:val="批注框文本 Char"/>
    <w:basedOn w:val="11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正文文本缩进 2 Char"/>
    <w:basedOn w:val="1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3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1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6">
    <w:name w:val="xl10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xl10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自动更正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1204</Words>
  <Characters>1288</Characters>
  <Lines>55</Lines>
  <Paragraphs>15</Paragraphs>
  <TotalTime>2</TotalTime>
  <ScaleCrop>false</ScaleCrop>
  <LinksUpToDate>false</LinksUpToDate>
  <CharactersWithSpaces>1296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2019-11-06T02:59:00Z</dcterms:created>
  <dc:creator>admin</dc:creator>
  <cp:lastModifiedBy>USER</cp:lastModifiedBy>
  <cp:lastPrinted>2019-11-06T02:59:00Z</cp:lastPrinted>
  <dcterms:modified xsi:type="dcterms:W3CDTF">2025-05-21T02:25:32Z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F06CE336E78D4865A818CC6B09C3C8A7</vt:lpwstr>
  </property>
</Properties>
</file>