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空调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空调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pPr w:leftFromText="180" w:rightFromText="180" w:vertAnchor="text" w:horzAnchor="page" w:tblpX="1470" w:tblpY="2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947"/>
        <w:gridCol w:w="924"/>
        <w:gridCol w:w="2013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名称及要求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</w:rPr>
              <w:t>保修期限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风管式室内机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/美的/MDV-D45T2/N1-C3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26台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人民币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（包含设备费、材料费、运输费、吊装费、安装调试费、税费）</w:t>
            </w:r>
          </w:p>
        </w:tc>
        <w:tc>
          <w:tcPr>
            <w:tcW w:w="16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整机2年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风管式室内机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/美的/MDV-D56T2/N1-C3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26台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室外机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/美的/MDV-504W/D2SN1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室外机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/美的/MDV-615W/D2SN1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室外机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/美的/MDV-735W/D2SN1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线控器/美的/KJR-90W/BK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52个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多联机材料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以上价格包含设备费、材料费、运输费、吊装费、安装调试费、税费等全部费用在内。2.“多联机材料及安装费”：费用包干，包括但不限于：铜管、保温管、电线、送/回风口铝合金百叶、空调制冷剂、吊装费、人工费等费用；空调室外机组基础及电气设施由甲方负责安装。3.空调应为原厂全新产品，能提供原厂保修。4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设备费，辅料费，拆装费，吊装费，税费等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  <w:lang w:val="en-US" w:eastAsia="zh-CN"/>
        </w:rPr>
        <w:t>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保修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</w:t>
      </w:r>
      <w:r>
        <w:rPr>
          <w:rFonts w:hint="eastAsia" w:ascii="仿宋" w:hAnsi="仿宋" w:eastAsia="仿宋" w:cs="仿宋_GB2312"/>
          <w:sz w:val="24"/>
        </w:rPr>
        <w:t>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7.其他相关材料（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/>
          <w:sz w:val="24"/>
          <w:lang w:val="en-US" w:eastAsia="zh-CN"/>
        </w:rPr>
        <w:t>19805820117。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完成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和施工地点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完成时间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2021年12月31日。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施工地点：湖州市学士路学士宾馆。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空调及附件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2.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必须按照国家标准或行业标准实施安装工作，并承担全部安全责任。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应在规定完成时间内完成安装调试等工作。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、产品保修期限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产品质量</w:t>
      </w:r>
      <w:r>
        <w:rPr>
          <w:rFonts w:hint="eastAsia" w:ascii="仿宋" w:hAnsi="仿宋" w:eastAsia="仿宋"/>
          <w:bCs/>
          <w:sz w:val="24"/>
          <w:lang w:val="en-US" w:eastAsia="zh-CN"/>
        </w:rPr>
        <w:t>保修</w:t>
      </w:r>
      <w:r>
        <w:rPr>
          <w:rFonts w:hint="eastAsia" w:ascii="仿宋" w:hAnsi="仿宋" w:eastAsia="仿宋"/>
          <w:bCs/>
          <w:sz w:val="24"/>
        </w:rPr>
        <w:t>期为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整机质保2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自项目验收合格之日起计算。2</w:t>
      </w:r>
      <w:r>
        <w:rPr>
          <w:rFonts w:hint="eastAsia" w:ascii="仿宋" w:hAnsi="仿宋" w:eastAsia="仿宋"/>
          <w:bCs/>
          <w:sz w:val="24"/>
        </w:rPr>
        <w:t>年内因质量问题的产品调换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</w:t>
      </w:r>
      <w:r>
        <w:rPr>
          <w:rFonts w:hint="eastAsia" w:ascii="仿宋" w:hAnsi="仿宋" w:eastAsia="仿宋"/>
          <w:bCs/>
          <w:sz w:val="24"/>
          <w:lang w:val="en-US" w:eastAsia="zh-CN"/>
        </w:rPr>
        <w:t>和维修</w:t>
      </w:r>
      <w:r>
        <w:rPr>
          <w:rFonts w:hint="eastAsia" w:ascii="仿宋" w:hAnsi="仿宋" w:eastAsia="仿宋"/>
          <w:bCs/>
          <w:sz w:val="24"/>
        </w:rPr>
        <w:t>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空调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10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11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空调采购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75"/>
        <w:gridCol w:w="1523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风管式室内机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MDV-D45T2/N1-C3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风管式室内机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MDV-D56T2/N1-C3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26台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室外机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MDV-504W/D2SN1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室外机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MDV-615W/D2SN1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室外机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MDV-735W/D2SN1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线控器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美的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KJR-90W/BK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52个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多联机材料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vertAlign w:val="baseline"/>
          <w:lang w:val="en-US" w:eastAsia="zh-CN"/>
        </w:rPr>
        <w:t>466596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83258FA"/>
    <w:rsid w:val="0B0A0077"/>
    <w:rsid w:val="0BDA49A9"/>
    <w:rsid w:val="0D8D05D5"/>
    <w:rsid w:val="0E704CDD"/>
    <w:rsid w:val="0EDE3359"/>
    <w:rsid w:val="0F5F2580"/>
    <w:rsid w:val="111C745A"/>
    <w:rsid w:val="1190647B"/>
    <w:rsid w:val="133A347D"/>
    <w:rsid w:val="161A7DAE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4F201CE"/>
    <w:rsid w:val="2658485C"/>
    <w:rsid w:val="288002F2"/>
    <w:rsid w:val="2A0C39C4"/>
    <w:rsid w:val="2A5C6402"/>
    <w:rsid w:val="2D885BE3"/>
    <w:rsid w:val="2DA00E80"/>
    <w:rsid w:val="31104361"/>
    <w:rsid w:val="321A1007"/>
    <w:rsid w:val="325651D2"/>
    <w:rsid w:val="33582F40"/>
    <w:rsid w:val="34611681"/>
    <w:rsid w:val="35AB7205"/>
    <w:rsid w:val="395E1740"/>
    <w:rsid w:val="3A1D2994"/>
    <w:rsid w:val="3BC9457E"/>
    <w:rsid w:val="439667E8"/>
    <w:rsid w:val="47C15E0F"/>
    <w:rsid w:val="48F57FE5"/>
    <w:rsid w:val="4D496342"/>
    <w:rsid w:val="4DF46408"/>
    <w:rsid w:val="4EFF0C80"/>
    <w:rsid w:val="51120FA7"/>
    <w:rsid w:val="51545444"/>
    <w:rsid w:val="5510702B"/>
    <w:rsid w:val="564F578E"/>
    <w:rsid w:val="57696BC8"/>
    <w:rsid w:val="5A4C6962"/>
    <w:rsid w:val="5C4F69D3"/>
    <w:rsid w:val="5D1B6D75"/>
    <w:rsid w:val="5D4C51B4"/>
    <w:rsid w:val="5E5643D0"/>
    <w:rsid w:val="5FCF4921"/>
    <w:rsid w:val="614E25DE"/>
    <w:rsid w:val="63753E82"/>
    <w:rsid w:val="63D70224"/>
    <w:rsid w:val="64061022"/>
    <w:rsid w:val="65C75121"/>
    <w:rsid w:val="685271EB"/>
    <w:rsid w:val="688F4A2E"/>
    <w:rsid w:val="68D27A7F"/>
    <w:rsid w:val="6B936C40"/>
    <w:rsid w:val="6C1902DF"/>
    <w:rsid w:val="6D4B3F62"/>
    <w:rsid w:val="6DFF6FC1"/>
    <w:rsid w:val="71E2193F"/>
    <w:rsid w:val="7716637C"/>
    <w:rsid w:val="77572FC9"/>
    <w:rsid w:val="79A25F21"/>
    <w:rsid w:val="7ABB1184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2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2023-05-31T05:06:07Z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